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739" w:rsidRDefault="00907739" w:rsidP="00907739">
      <w:pPr>
        <w:pStyle w:val="a4"/>
        <w:adjustRightInd w:val="0"/>
        <w:snapToGrid w:val="0"/>
        <w:spacing w:line="240" w:lineRule="auto"/>
        <w:jc w:val="both"/>
        <w:rPr>
          <w:rFonts w:eastAsia="方正黑体简体"/>
          <w:sz w:val="32"/>
          <w:szCs w:val="24"/>
        </w:rPr>
      </w:pPr>
      <w:r>
        <w:rPr>
          <w:rFonts w:eastAsia="方正黑体简体"/>
          <w:sz w:val="32"/>
          <w:szCs w:val="24"/>
        </w:rPr>
        <w:t>附件</w:t>
      </w:r>
      <w:r>
        <w:rPr>
          <w:rFonts w:eastAsia="方正黑体简体" w:hint="eastAsia"/>
          <w:sz w:val="32"/>
          <w:szCs w:val="24"/>
        </w:rPr>
        <w:t>1</w:t>
      </w:r>
    </w:p>
    <w:p w:rsidR="00907739" w:rsidRDefault="00907739" w:rsidP="00907739">
      <w:pPr>
        <w:adjustRightInd w:val="0"/>
        <w:snapToGrid w:val="0"/>
        <w:jc w:val="center"/>
        <w:rPr>
          <w:rFonts w:eastAsia="方正小标宋简体"/>
          <w:sz w:val="44"/>
          <w:szCs w:val="36"/>
        </w:rPr>
      </w:pPr>
    </w:p>
    <w:p w:rsidR="00907739" w:rsidRDefault="00907739" w:rsidP="00907739">
      <w:pPr>
        <w:adjustRightInd w:val="0"/>
        <w:snapToGrid w:val="0"/>
        <w:jc w:val="center"/>
        <w:rPr>
          <w:rFonts w:eastAsia="方正小标宋简体"/>
          <w:sz w:val="44"/>
          <w:szCs w:val="36"/>
        </w:rPr>
      </w:pPr>
      <w:r>
        <w:rPr>
          <w:rFonts w:eastAsia="方正小标宋简体"/>
          <w:sz w:val="44"/>
          <w:szCs w:val="36"/>
        </w:rPr>
        <w:t>围绕</w:t>
      </w:r>
      <w:proofErr w:type="gramStart"/>
      <w:r>
        <w:rPr>
          <w:rFonts w:eastAsia="方正小标宋简体"/>
          <w:sz w:val="44"/>
          <w:szCs w:val="36"/>
        </w:rPr>
        <w:t>超算智算加快算力产业</w:t>
      </w:r>
      <w:proofErr w:type="gramEnd"/>
      <w:r>
        <w:rPr>
          <w:rFonts w:eastAsia="方正小标宋简体"/>
          <w:sz w:val="44"/>
          <w:szCs w:val="36"/>
        </w:rPr>
        <w:t>发展的政策措施项目申报指南</w:t>
      </w:r>
    </w:p>
    <w:p w:rsidR="00907739" w:rsidRDefault="00907739" w:rsidP="00907739">
      <w:pPr>
        <w:adjustRightInd w:val="0"/>
        <w:snapToGrid w:val="0"/>
        <w:jc w:val="center"/>
      </w:pPr>
    </w:p>
    <w:p w:rsidR="00907739" w:rsidRDefault="00907739" w:rsidP="00907739">
      <w:pPr>
        <w:adjustRightInd w:val="0"/>
        <w:snapToGrid w:val="0"/>
        <w:spacing w:line="300" w:lineRule="auto"/>
        <w:ind w:firstLineChars="200" w:firstLine="632"/>
        <w:rPr>
          <w:rFonts w:eastAsia="方正黑体简体" w:hint="eastAsia"/>
        </w:rPr>
      </w:pPr>
      <w:r>
        <w:rPr>
          <w:rFonts w:eastAsia="方正黑体简体" w:hint="eastAsia"/>
        </w:rPr>
        <w:t>一、持续</w:t>
      </w:r>
      <w:proofErr w:type="gramStart"/>
      <w:r>
        <w:rPr>
          <w:rFonts w:eastAsia="方正黑体简体" w:hint="eastAsia"/>
        </w:rPr>
        <w:t>提升超算适配</w:t>
      </w:r>
      <w:proofErr w:type="gramEnd"/>
      <w:r>
        <w:rPr>
          <w:rFonts w:eastAsia="方正黑体简体" w:hint="eastAsia"/>
        </w:rPr>
        <w:t>性</w:t>
      </w:r>
    </w:p>
    <w:p w:rsidR="00907739" w:rsidRDefault="00907739" w:rsidP="00907739">
      <w:pPr>
        <w:adjustRightInd w:val="0"/>
        <w:snapToGrid w:val="0"/>
        <w:spacing w:line="300" w:lineRule="auto"/>
        <w:ind w:firstLineChars="200" w:firstLine="632"/>
      </w:pPr>
      <w:r>
        <w:t>支持企事业单位、科研机构基于</w:t>
      </w:r>
      <w:proofErr w:type="gramStart"/>
      <w:r>
        <w:t>国家超算</w:t>
      </w:r>
      <w:proofErr w:type="gramEnd"/>
      <w:r>
        <w:t>成都中心技术框架开发通用适配产品，根据使用量与频次综合排名，分级分类给予排名前</w:t>
      </w:r>
      <w:r>
        <w:t>10</w:t>
      </w:r>
      <w:r>
        <w:t>的单位最高</w:t>
      </w:r>
      <w:r>
        <w:t>100</w:t>
      </w:r>
      <w:r>
        <w:t>万元，每年累计不超过</w:t>
      </w:r>
      <w:r>
        <w:t>500</w:t>
      </w:r>
      <w:r>
        <w:t>万元的一次性奖励。</w:t>
      </w:r>
    </w:p>
    <w:p w:rsidR="00907739" w:rsidRDefault="00907739" w:rsidP="00907739">
      <w:pPr>
        <w:adjustRightInd w:val="0"/>
        <w:snapToGrid w:val="0"/>
        <w:spacing w:line="300" w:lineRule="auto"/>
        <w:ind w:firstLineChars="200" w:firstLine="632"/>
        <w:rPr>
          <w:rFonts w:eastAsia="方正楷体简体"/>
        </w:rPr>
      </w:pPr>
      <w:r>
        <w:rPr>
          <w:rFonts w:eastAsia="方正楷体简体" w:hint="eastAsia"/>
        </w:rPr>
        <w:t>（一）</w:t>
      </w:r>
      <w:r>
        <w:rPr>
          <w:rFonts w:eastAsia="方正楷体简体"/>
        </w:rPr>
        <w:t>申报条件</w:t>
      </w:r>
    </w:p>
    <w:p w:rsidR="00907739" w:rsidRDefault="00907739" w:rsidP="00907739">
      <w:pPr>
        <w:adjustRightInd w:val="0"/>
        <w:snapToGrid w:val="0"/>
        <w:spacing w:line="300" w:lineRule="auto"/>
        <w:ind w:firstLineChars="200" w:firstLine="632"/>
      </w:pPr>
      <w:r>
        <w:t xml:space="preserve">1. </w:t>
      </w:r>
      <w:r>
        <w:t>申报主体具有主体资格、具备完善健全的管理制度。</w:t>
      </w:r>
    </w:p>
    <w:p w:rsidR="00907739" w:rsidRDefault="00907739" w:rsidP="00907739">
      <w:pPr>
        <w:adjustRightInd w:val="0"/>
        <w:snapToGrid w:val="0"/>
        <w:spacing w:line="300" w:lineRule="auto"/>
        <w:ind w:firstLineChars="200" w:firstLine="632"/>
      </w:pPr>
      <w:r>
        <w:t xml:space="preserve">2. </w:t>
      </w:r>
      <w:r>
        <w:t>申报主体对外已研发与超算算力适配的硬软件适配产品，且使用量与频次所产生的收入综合排名前</w:t>
      </w:r>
      <w:r>
        <w:t>10</w:t>
      </w:r>
      <w:r>
        <w:t>。</w:t>
      </w:r>
    </w:p>
    <w:p w:rsidR="00907739" w:rsidRDefault="00907739" w:rsidP="00907739">
      <w:pPr>
        <w:adjustRightInd w:val="0"/>
        <w:snapToGrid w:val="0"/>
        <w:spacing w:line="300" w:lineRule="auto"/>
        <w:ind w:firstLineChars="200" w:firstLine="632"/>
      </w:pPr>
      <w:r>
        <w:t xml:space="preserve">3. </w:t>
      </w:r>
      <w:r>
        <w:t>申报主体开展适配产品开发服务，应当遵守法律、法规，尊重社会公德和伦理，遵守商业道德和职业道德，诚实守信，履行数据安全保护义务，承担社会责任，不得危害国家安全、公共利益，不得损害个人、组织的合法权益。</w:t>
      </w:r>
    </w:p>
    <w:p w:rsidR="00907739" w:rsidRDefault="00907739" w:rsidP="00907739">
      <w:pPr>
        <w:adjustRightInd w:val="0"/>
        <w:snapToGrid w:val="0"/>
        <w:spacing w:line="300" w:lineRule="auto"/>
        <w:ind w:firstLineChars="200" w:firstLine="632"/>
      </w:pPr>
      <w:r>
        <w:t xml:space="preserve">4. </w:t>
      </w:r>
      <w:r>
        <w:t>申报主体三年内无犯罪、行政处罚记录和失信等不良记录。</w:t>
      </w:r>
    </w:p>
    <w:p w:rsidR="00907739" w:rsidRDefault="00907739" w:rsidP="00907739">
      <w:pPr>
        <w:adjustRightInd w:val="0"/>
        <w:snapToGrid w:val="0"/>
        <w:spacing w:line="300" w:lineRule="auto"/>
        <w:ind w:firstLineChars="200" w:firstLine="632"/>
        <w:rPr>
          <w:rFonts w:eastAsia="方正楷体简体" w:hint="eastAsia"/>
        </w:rPr>
      </w:pPr>
      <w:r>
        <w:rPr>
          <w:rFonts w:eastAsia="方正楷体简体" w:hint="eastAsia"/>
        </w:rPr>
        <w:t>（二）支持标准</w:t>
      </w:r>
    </w:p>
    <w:p w:rsidR="00907739" w:rsidRDefault="00907739" w:rsidP="00907739">
      <w:pPr>
        <w:adjustRightInd w:val="0"/>
        <w:snapToGrid w:val="0"/>
        <w:spacing w:line="300" w:lineRule="auto"/>
        <w:ind w:firstLineChars="200" w:firstLine="632"/>
      </w:pPr>
      <w:r>
        <w:t>前</w:t>
      </w:r>
      <w:r>
        <w:t>10</w:t>
      </w:r>
      <w:r>
        <w:t>名共分为四档（第</w:t>
      </w:r>
      <w:r>
        <w:t>1</w:t>
      </w:r>
      <w:r>
        <w:t>名、</w:t>
      </w:r>
      <w:r>
        <w:t>2~3</w:t>
      </w:r>
      <w:r>
        <w:t>名、</w:t>
      </w:r>
      <w:r>
        <w:t>4~6</w:t>
      </w:r>
      <w:r>
        <w:t>名、</w:t>
      </w:r>
      <w:r>
        <w:t>7~10</w:t>
      </w:r>
      <w:r>
        <w:t>名），分别给予</w:t>
      </w:r>
      <w:r>
        <w:t>100</w:t>
      </w:r>
      <w:r>
        <w:t>万元、</w:t>
      </w:r>
      <w:r>
        <w:t>75</w:t>
      </w:r>
      <w:r>
        <w:t>万元、</w:t>
      </w:r>
      <w:r>
        <w:t>50</w:t>
      </w:r>
      <w:r>
        <w:t>万元、</w:t>
      </w:r>
      <w:r>
        <w:t>25</w:t>
      </w:r>
      <w:r>
        <w:t>万元的奖励。</w:t>
      </w:r>
    </w:p>
    <w:p w:rsidR="00907739" w:rsidRDefault="00907739" w:rsidP="00907739">
      <w:pPr>
        <w:adjustRightInd w:val="0"/>
        <w:snapToGrid w:val="0"/>
        <w:spacing w:line="300" w:lineRule="auto"/>
        <w:ind w:firstLineChars="200" w:firstLine="632"/>
        <w:rPr>
          <w:rFonts w:eastAsia="方正楷体简体" w:hint="eastAsia"/>
        </w:rPr>
      </w:pPr>
      <w:r>
        <w:rPr>
          <w:rFonts w:eastAsia="方正楷体简体" w:hint="eastAsia"/>
        </w:rPr>
        <w:lastRenderedPageBreak/>
        <w:t>（三）申报材料</w:t>
      </w:r>
    </w:p>
    <w:p w:rsidR="00907739" w:rsidRDefault="00907739" w:rsidP="00907739">
      <w:pPr>
        <w:adjustRightInd w:val="0"/>
        <w:snapToGrid w:val="0"/>
        <w:spacing w:line="300" w:lineRule="auto"/>
        <w:ind w:firstLineChars="200" w:firstLine="632"/>
      </w:pPr>
      <w:r>
        <w:t xml:space="preserve">1. </w:t>
      </w:r>
      <w:proofErr w:type="gramStart"/>
      <w:r>
        <w:t>超算适配</w:t>
      </w:r>
      <w:proofErr w:type="gramEnd"/>
      <w:r>
        <w:t>开发奖励项目申报表；</w:t>
      </w:r>
    </w:p>
    <w:p w:rsidR="00907739" w:rsidRDefault="00907739" w:rsidP="00907739">
      <w:pPr>
        <w:adjustRightInd w:val="0"/>
        <w:snapToGrid w:val="0"/>
        <w:spacing w:line="300" w:lineRule="auto"/>
        <w:ind w:firstLineChars="200" w:firstLine="632"/>
      </w:pPr>
      <w:r>
        <w:t xml:space="preserve">2. </w:t>
      </w:r>
      <w:r>
        <w:t>载有统一社会信用代码的营业执照（复印件）、法定代表人身份证（复印件）；</w:t>
      </w:r>
    </w:p>
    <w:p w:rsidR="00907739" w:rsidRDefault="00907739" w:rsidP="00907739">
      <w:pPr>
        <w:adjustRightInd w:val="0"/>
        <w:snapToGrid w:val="0"/>
        <w:spacing w:line="300" w:lineRule="auto"/>
        <w:ind w:firstLineChars="200" w:firstLine="632"/>
      </w:pPr>
      <w:r>
        <w:t xml:space="preserve">3. </w:t>
      </w:r>
      <w:r>
        <w:t>项目服务企业的清单</w:t>
      </w:r>
      <w:r>
        <w:rPr>
          <w:rFonts w:hint="eastAsia"/>
        </w:rPr>
        <w:t>，</w:t>
      </w:r>
      <w:proofErr w:type="gramStart"/>
      <w:r>
        <w:t>超算中心</w:t>
      </w:r>
      <w:proofErr w:type="gramEnd"/>
      <w:r>
        <w:t>服务证明材料（如合同、协议等具有法律约束力的文件）；</w:t>
      </w:r>
    </w:p>
    <w:p w:rsidR="00907739" w:rsidRDefault="00907739" w:rsidP="00907739">
      <w:pPr>
        <w:adjustRightInd w:val="0"/>
        <w:snapToGrid w:val="0"/>
        <w:spacing w:line="300" w:lineRule="auto"/>
        <w:ind w:firstLineChars="200" w:firstLine="632"/>
      </w:pPr>
      <w:r>
        <w:t xml:space="preserve">4. </w:t>
      </w:r>
      <w:r>
        <w:t>项目排名证明资料（</w:t>
      </w:r>
      <w:proofErr w:type="gramStart"/>
      <w:r>
        <w:t>由超算中心</w:t>
      </w:r>
      <w:proofErr w:type="gramEnd"/>
      <w:r>
        <w:t>出具，</w:t>
      </w:r>
      <w:r>
        <w:rPr>
          <w:rFonts w:hint="eastAsia"/>
        </w:rPr>
        <w:t>包括</w:t>
      </w:r>
      <w:r>
        <w:t>2023</w:t>
      </w:r>
      <w:r>
        <w:t>年</w:t>
      </w:r>
      <w:r>
        <w:t>8</w:t>
      </w:r>
      <w:r>
        <w:t>月</w:t>
      </w:r>
      <w:r>
        <w:t>1</w:t>
      </w:r>
      <w:r>
        <w:t>日至</w:t>
      </w:r>
      <w:r>
        <w:t>2023</w:t>
      </w:r>
      <w:r>
        <w:t>年</w:t>
      </w:r>
      <w:r>
        <w:t>12</w:t>
      </w:r>
      <w:r>
        <w:t>月</w:t>
      </w:r>
      <w:r>
        <w:t>31</w:t>
      </w:r>
      <w:r>
        <w:t>日</w:t>
      </w:r>
      <w:r>
        <w:rPr>
          <w:rFonts w:hint="eastAsia"/>
        </w:rPr>
        <w:t>时间范围内</w:t>
      </w:r>
      <w:r>
        <w:t>使用量和频次产生收入等核心内容）；</w:t>
      </w:r>
    </w:p>
    <w:p w:rsidR="00907739" w:rsidRDefault="00907739" w:rsidP="00907739">
      <w:pPr>
        <w:adjustRightInd w:val="0"/>
        <w:snapToGrid w:val="0"/>
        <w:spacing w:line="300" w:lineRule="auto"/>
        <w:ind w:firstLineChars="200" w:firstLine="632"/>
      </w:pPr>
      <w:r>
        <w:t xml:space="preserve">5. </w:t>
      </w:r>
      <w:r>
        <w:t>项目情况报告（包含项目建设背景、建设主要内容、重点方向、服务领域、系统功能、服务成效等）；</w:t>
      </w:r>
    </w:p>
    <w:p w:rsidR="00907739" w:rsidRDefault="00907739" w:rsidP="00907739">
      <w:pPr>
        <w:adjustRightInd w:val="0"/>
        <w:snapToGrid w:val="0"/>
        <w:spacing w:line="300" w:lineRule="auto"/>
        <w:ind w:firstLineChars="200" w:firstLine="632"/>
        <w:rPr>
          <w:rFonts w:hint="eastAsia"/>
        </w:rPr>
      </w:pPr>
      <w:r>
        <w:t xml:space="preserve">6. </w:t>
      </w:r>
      <w:r>
        <w:t>其他需要补充的有关证明材料。</w:t>
      </w:r>
    </w:p>
    <w:p w:rsidR="00907739" w:rsidRDefault="00907739" w:rsidP="00907739">
      <w:pPr>
        <w:adjustRightInd w:val="0"/>
        <w:snapToGrid w:val="0"/>
        <w:spacing w:line="300" w:lineRule="auto"/>
        <w:ind w:firstLineChars="200" w:firstLine="632"/>
        <w:rPr>
          <w:rFonts w:eastAsia="方正黑体简体" w:hint="eastAsia"/>
        </w:rPr>
      </w:pPr>
      <w:r>
        <w:rPr>
          <w:rFonts w:eastAsia="方正黑体简体" w:hint="eastAsia"/>
        </w:rPr>
        <w:t>二、加快云计算中心提档升级</w:t>
      </w:r>
    </w:p>
    <w:p w:rsidR="00907739" w:rsidRDefault="00907739" w:rsidP="00907739">
      <w:pPr>
        <w:adjustRightInd w:val="0"/>
        <w:snapToGrid w:val="0"/>
        <w:spacing w:line="300" w:lineRule="auto"/>
        <w:ind w:firstLineChars="200" w:firstLine="632"/>
      </w:pPr>
      <w:r>
        <w:t>开展云计算中心优化行动，推动以存储为主的</w:t>
      </w:r>
      <w:r>
        <w:t>“</w:t>
      </w:r>
      <w:r>
        <w:t>老旧</w:t>
      </w:r>
      <w:r>
        <w:t>”</w:t>
      </w:r>
      <w:r>
        <w:t>数据中心向</w:t>
      </w:r>
      <w:proofErr w:type="gramStart"/>
      <w:r>
        <w:t>以存算为</w:t>
      </w:r>
      <w:proofErr w:type="gramEnd"/>
      <w:r>
        <w:t>核心的云计算中心提档升级，推动</w:t>
      </w:r>
      <w:r>
        <w:t>“</w:t>
      </w:r>
      <w:r>
        <w:t>小散</w:t>
      </w:r>
      <w:r>
        <w:t>”</w:t>
      </w:r>
      <w:r>
        <w:t>数据中心融合、迁移至新型数据中心，强化绿色节能和智能化运维，提升大规模数据</w:t>
      </w:r>
      <w:r>
        <w:t>“</w:t>
      </w:r>
      <w:r>
        <w:t>云端</w:t>
      </w:r>
      <w:r>
        <w:t>”</w:t>
      </w:r>
      <w:r>
        <w:t>分析处理能力。对于改造升级完成后计算功能占比大于</w:t>
      </w:r>
      <w:r>
        <w:t>70%</w:t>
      </w:r>
      <w:r>
        <w:t>且机架数不低于</w:t>
      </w:r>
      <w:r>
        <w:t>1000</w:t>
      </w:r>
      <w:r>
        <w:t>架、</w:t>
      </w:r>
      <w:r>
        <w:t>PUE</w:t>
      </w:r>
      <w:r>
        <w:t>低于</w:t>
      </w:r>
      <w:r>
        <w:t>1.25</w:t>
      </w:r>
      <w:r>
        <w:t>的云计算中心，按照每个机架最高</w:t>
      </w:r>
      <w:r>
        <w:t>1000</w:t>
      </w:r>
      <w:r>
        <w:t>元，给予总额最高</w:t>
      </w:r>
      <w:r>
        <w:t>200</w:t>
      </w:r>
      <w:r>
        <w:t>万元的一次性改造补贴。</w:t>
      </w:r>
      <w:r>
        <w:t xml:space="preserve"> </w:t>
      </w:r>
    </w:p>
    <w:p w:rsidR="00907739" w:rsidRDefault="00907739" w:rsidP="00907739">
      <w:pPr>
        <w:adjustRightInd w:val="0"/>
        <w:snapToGrid w:val="0"/>
        <w:spacing w:line="300" w:lineRule="auto"/>
        <w:ind w:firstLineChars="200" w:firstLine="632"/>
        <w:rPr>
          <w:rFonts w:eastAsia="方正楷体简体" w:hint="eastAsia"/>
        </w:rPr>
      </w:pPr>
      <w:r>
        <w:rPr>
          <w:rFonts w:eastAsia="方正楷体简体" w:hint="eastAsia"/>
        </w:rPr>
        <w:t>（一）申报条件</w:t>
      </w:r>
    </w:p>
    <w:p w:rsidR="00907739" w:rsidRDefault="00907739" w:rsidP="00907739">
      <w:pPr>
        <w:adjustRightInd w:val="0"/>
        <w:snapToGrid w:val="0"/>
        <w:spacing w:line="300" w:lineRule="auto"/>
        <w:ind w:firstLineChars="200" w:firstLine="632"/>
      </w:pPr>
      <w:r>
        <w:t xml:space="preserve">1. </w:t>
      </w:r>
      <w:r>
        <w:t>申报主体具有主体资格、具备完善健全的管理制度。</w:t>
      </w:r>
    </w:p>
    <w:p w:rsidR="00907739" w:rsidRDefault="00907739" w:rsidP="00907739">
      <w:pPr>
        <w:adjustRightInd w:val="0"/>
        <w:snapToGrid w:val="0"/>
        <w:spacing w:line="300" w:lineRule="auto"/>
        <w:ind w:firstLineChars="200" w:firstLine="632"/>
      </w:pPr>
      <w:r>
        <w:t xml:space="preserve">2. </w:t>
      </w:r>
      <w:r>
        <w:t>改造升级完成后云计算中心计算功能占比大于</w:t>
      </w:r>
      <w:r>
        <w:t>70%</w:t>
      </w:r>
      <w:r>
        <w:t>且</w:t>
      </w:r>
      <w:r>
        <w:lastRenderedPageBreak/>
        <w:t>机架数不低于</w:t>
      </w:r>
      <w:r>
        <w:t>1000</w:t>
      </w:r>
      <w:r>
        <w:t>架、</w:t>
      </w:r>
      <w:r>
        <w:t xml:space="preserve">PUE </w:t>
      </w:r>
      <w:r>
        <w:t>低于</w:t>
      </w:r>
      <w:r>
        <w:t>1.25</w:t>
      </w:r>
      <w:r>
        <w:t>。</w:t>
      </w:r>
    </w:p>
    <w:p w:rsidR="00907739" w:rsidRDefault="00907739" w:rsidP="00907739">
      <w:pPr>
        <w:adjustRightInd w:val="0"/>
        <w:snapToGrid w:val="0"/>
        <w:spacing w:line="300" w:lineRule="auto"/>
        <w:ind w:firstLineChars="200" w:firstLine="632"/>
        <w:rPr>
          <w:rFonts w:hint="eastAsia"/>
        </w:rPr>
      </w:pPr>
      <w:r>
        <w:t xml:space="preserve">3. </w:t>
      </w:r>
      <w:r>
        <w:t>申报主体三年内无犯罪、行政处罚记录和失信等不良记录。</w:t>
      </w:r>
    </w:p>
    <w:p w:rsidR="00907739" w:rsidRDefault="00907739" w:rsidP="00907739">
      <w:pPr>
        <w:adjustRightInd w:val="0"/>
        <w:snapToGrid w:val="0"/>
        <w:spacing w:line="300" w:lineRule="auto"/>
        <w:ind w:firstLineChars="200" w:firstLine="632"/>
        <w:rPr>
          <w:rFonts w:eastAsia="方正楷体简体"/>
        </w:rPr>
      </w:pPr>
      <w:r>
        <w:rPr>
          <w:rFonts w:hint="eastAsia"/>
        </w:rPr>
        <w:t xml:space="preserve">4. </w:t>
      </w:r>
      <w:r>
        <w:rPr>
          <w:rFonts w:hint="eastAsia"/>
        </w:rPr>
        <w:t>项目于</w:t>
      </w:r>
      <w:r>
        <w:t>2023</w:t>
      </w:r>
      <w:r>
        <w:rPr>
          <w:rFonts w:hint="eastAsia"/>
        </w:rPr>
        <w:t>年</w:t>
      </w:r>
      <w:r>
        <w:t>12</w:t>
      </w:r>
      <w:r>
        <w:rPr>
          <w:rFonts w:hint="eastAsia"/>
        </w:rPr>
        <w:t>月</w:t>
      </w:r>
      <w:r>
        <w:t>31</w:t>
      </w:r>
      <w:r>
        <w:rPr>
          <w:rFonts w:hint="eastAsia"/>
        </w:rPr>
        <w:t>日前改造完成。</w:t>
      </w:r>
    </w:p>
    <w:p w:rsidR="00907739" w:rsidRDefault="00907739" w:rsidP="00907739">
      <w:pPr>
        <w:adjustRightInd w:val="0"/>
        <w:snapToGrid w:val="0"/>
        <w:spacing w:line="300" w:lineRule="auto"/>
        <w:ind w:firstLineChars="200" w:firstLine="632"/>
        <w:rPr>
          <w:rFonts w:eastAsia="方正楷体简体" w:hint="eastAsia"/>
        </w:rPr>
      </w:pPr>
      <w:r>
        <w:rPr>
          <w:rFonts w:eastAsia="方正楷体简体" w:hint="eastAsia"/>
        </w:rPr>
        <w:t>（二）支持标准</w:t>
      </w:r>
    </w:p>
    <w:p w:rsidR="00907739" w:rsidRDefault="00907739" w:rsidP="00907739">
      <w:pPr>
        <w:adjustRightInd w:val="0"/>
        <w:snapToGrid w:val="0"/>
        <w:spacing w:line="300" w:lineRule="auto"/>
        <w:ind w:firstLineChars="200" w:firstLine="632"/>
      </w:pPr>
      <w:r>
        <w:t>按照平均每个在用物理机架改造成本的</w:t>
      </w:r>
      <w:r>
        <w:t>50%</w:t>
      </w:r>
      <w:r>
        <w:t>，给予单个在用物理机架最高</w:t>
      </w:r>
      <w:r>
        <w:t>1000</w:t>
      </w:r>
      <w:r>
        <w:t>元，总额不超过</w:t>
      </w:r>
      <w:r>
        <w:t>200</w:t>
      </w:r>
      <w:r>
        <w:t>万元的一次性改造补贴。</w:t>
      </w:r>
    </w:p>
    <w:p w:rsidR="00907739" w:rsidRDefault="00907739" w:rsidP="00907739">
      <w:pPr>
        <w:adjustRightInd w:val="0"/>
        <w:snapToGrid w:val="0"/>
        <w:spacing w:line="300" w:lineRule="auto"/>
        <w:ind w:firstLineChars="200" w:firstLine="632"/>
        <w:rPr>
          <w:rFonts w:eastAsia="方正楷体简体" w:hint="eastAsia"/>
        </w:rPr>
      </w:pPr>
      <w:r>
        <w:rPr>
          <w:rFonts w:eastAsia="方正楷体简体" w:hint="eastAsia"/>
        </w:rPr>
        <w:t>（三）申报材料</w:t>
      </w:r>
    </w:p>
    <w:p w:rsidR="00907739" w:rsidRDefault="00907739" w:rsidP="00907739">
      <w:pPr>
        <w:adjustRightInd w:val="0"/>
        <w:snapToGrid w:val="0"/>
        <w:spacing w:line="300" w:lineRule="auto"/>
        <w:ind w:firstLineChars="200" w:firstLine="632"/>
      </w:pPr>
      <w:r>
        <w:t xml:space="preserve">1. </w:t>
      </w:r>
      <w:r>
        <w:t>云计算中心改造升级补助项目申报表；</w:t>
      </w:r>
    </w:p>
    <w:p w:rsidR="00907739" w:rsidRDefault="00907739" w:rsidP="00907739">
      <w:pPr>
        <w:adjustRightInd w:val="0"/>
        <w:snapToGrid w:val="0"/>
        <w:spacing w:line="300" w:lineRule="auto"/>
        <w:ind w:firstLineChars="200" w:firstLine="632"/>
      </w:pPr>
      <w:r>
        <w:t xml:space="preserve">2. </w:t>
      </w:r>
      <w:r>
        <w:t>载有统一社会信用代码的营业执照（复印件）、法定代表人身份证（复印件）；</w:t>
      </w:r>
    </w:p>
    <w:p w:rsidR="00907739" w:rsidRDefault="00907739" w:rsidP="00907739">
      <w:pPr>
        <w:adjustRightInd w:val="0"/>
        <w:snapToGrid w:val="0"/>
        <w:spacing w:line="300" w:lineRule="auto"/>
        <w:ind w:firstLineChars="200" w:firstLine="632"/>
      </w:pPr>
      <w:r>
        <w:t xml:space="preserve">3. </w:t>
      </w:r>
      <w:r>
        <w:t>云计算中心改造升级证明材料（如合同、协议等具有法律约束力的文件）；</w:t>
      </w:r>
    </w:p>
    <w:p w:rsidR="00907739" w:rsidRDefault="00907739" w:rsidP="00907739">
      <w:pPr>
        <w:adjustRightInd w:val="0"/>
        <w:snapToGrid w:val="0"/>
        <w:spacing w:line="300" w:lineRule="auto"/>
        <w:ind w:firstLineChars="200" w:firstLine="632"/>
      </w:pPr>
      <w:r>
        <w:t xml:space="preserve">4. </w:t>
      </w:r>
      <w:r>
        <w:t>项目专项财务报表</w:t>
      </w:r>
      <w:r>
        <w:t>[</w:t>
      </w:r>
      <w:r>
        <w:t>由会计师事务所出具的审计报告须经注册会计师行业统一监管平台（网址</w:t>
      </w:r>
      <w:r>
        <w:t>http://acc.mof.gov.cn</w:t>
      </w:r>
      <w:r>
        <w:t>）报备并赋码，包含上一年度该项目实际投资额、截至上一年年</w:t>
      </w:r>
      <w:proofErr w:type="gramStart"/>
      <w:r>
        <w:t>底计算</w:t>
      </w:r>
      <w:proofErr w:type="gramEnd"/>
      <w:r>
        <w:t>功能占比、平均机架</w:t>
      </w:r>
      <w:proofErr w:type="gramStart"/>
      <w:r>
        <w:t>数改造</w:t>
      </w:r>
      <w:proofErr w:type="gramEnd"/>
      <w:r>
        <w:t>成本等核心内容</w:t>
      </w:r>
      <w:r>
        <w:t>]</w:t>
      </w:r>
      <w:r>
        <w:t>；</w:t>
      </w:r>
    </w:p>
    <w:p w:rsidR="00907739" w:rsidRDefault="00907739" w:rsidP="00907739">
      <w:pPr>
        <w:adjustRightInd w:val="0"/>
        <w:snapToGrid w:val="0"/>
        <w:spacing w:line="300" w:lineRule="auto"/>
        <w:ind w:firstLineChars="200" w:firstLine="632"/>
      </w:pPr>
      <w:r>
        <w:t xml:space="preserve">5. </w:t>
      </w:r>
      <w:r>
        <w:t>项目建设情况报告（包含项目建设背景、建设主要内容、重点方向、服务领域、系统功能、服务成效等）；</w:t>
      </w:r>
    </w:p>
    <w:p w:rsidR="00907739" w:rsidRDefault="00907739" w:rsidP="00907739">
      <w:pPr>
        <w:adjustRightInd w:val="0"/>
        <w:snapToGrid w:val="0"/>
        <w:spacing w:line="300" w:lineRule="auto"/>
        <w:ind w:firstLineChars="200" w:firstLine="632"/>
      </w:pPr>
      <w:r>
        <w:t xml:space="preserve">6. </w:t>
      </w:r>
      <w:r>
        <w:t>其他需要补充的有关证明材料。</w:t>
      </w:r>
    </w:p>
    <w:p w:rsidR="00907739" w:rsidRDefault="00907739" w:rsidP="00907739">
      <w:pPr>
        <w:adjustRightInd w:val="0"/>
        <w:snapToGrid w:val="0"/>
        <w:spacing w:line="300" w:lineRule="auto"/>
        <w:ind w:firstLineChars="200" w:firstLine="632"/>
        <w:rPr>
          <w:rFonts w:eastAsia="方正黑体简体"/>
        </w:rPr>
      </w:pPr>
      <w:r>
        <w:rPr>
          <w:rFonts w:eastAsia="方正黑体简体" w:hint="eastAsia"/>
        </w:rPr>
        <w:t>三、</w:t>
      </w:r>
      <w:r>
        <w:rPr>
          <w:rFonts w:eastAsia="方正黑体简体"/>
        </w:rPr>
        <w:t>合理布局边缘计算中心</w:t>
      </w:r>
    </w:p>
    <w:p w:rsidR="00907739" w:rsidRDefault="00907739" w:rsidP="00907739">
      <w:pPr>
        <w:adjustRightInd w:val="0"/>
        <w:snapToGrid w:val="0"/>
        <w:spacing w:line="300" w:lineRule="auto"/>
        <w:ind w:firstLineChars="200" w:firstLine="632"/>
      </w:pPr>
      <w:r>
        <w:t>面向生产、生活、生态与城市治理需求，鼓励企业围绕</w:t>
      </w:r>
      <w:r>
        <w:lastRenderedPageBreak/>
        <w:t>提升应用感知设备数据汇聚、处理能力研制边缘计算节点</w:t>
      </w:r>
      <w:r>
        <w:rPr>
          <w:rFonts w:hint="eastAsia"/>
        </w:rPr>
        <w:t>（</w:t>
      </w:r>
      <w:r>
        <w:t>MEC</w:t>
      </w:r>
      <w:r>
        <w:rPr>
          <w:rFonts w:hint="eastAsia"/>
        </w:rPr>
        <w:t>）</w:t>
      </w:r>
      <w:r>
        <w:t>设备，贴近应用场景布局高效边缘计算中心，对</w:t>
      </w:r>
      <w:r>
        <w:t>2023</w:t>
      </w:r>
      <w:r>
        <w:t>年度服务终端数超过</w:t>
      </w:r>
      <w:r>
        <w:t>50</w:t>
      </w:r>
      <w:r>
        <w:t>万</w:t>
      </w:r>
      <w:r>
        <w:rPr>
          <w:rFonts w:hint="eastAsia"/>
        </w:rPr>
        <w:t>（</w:t>
      </w:r>
      <w:r>
        <w:t>含</w:t>
      </w:r>
      <w:r>
        <w:rPr>
          <w:rFonts w:hint="eastAsia"/>
        </w:rPr>
        <w:t>）</w:t>
      </w:r>
      <w:r>
        <w:t>的边缘计算中心，按照每个机架最高</w:t>
      </w:r>
      <w:r>
        <w:t>3000</w:t>
      </w:r>
      <w:r>
        <w:t>元，给予总额最高</w:t>
      </w:r>
      <w:r>
        <w:t>30</w:t>
      </w:r>
      <w:r>
        <w:t>万元的一次性补贴。</w:t>
      </w:r>
    </w:p>
    <w:p w:rsidR="00907739" w:rsidRDefault="00907739" w:rsidP="00907739">
      <w:pPr>
        <w:adjustRightInd w:val="0"/>
        <w:snapToGrid w:val="0"/>
        <w:spacing w:line="300" w:lineRule="auto"/>
        <w:ind w:firstLineChars="200" w:firstLine="632"/>
        <w:rPr>
          <w:rFonts w:eastAsia="方正楷体简体" w:hint="eastAsia"/>
        </w:rPr>
      </w:pPr>
      <w:r>
        <w:rPr>
          <w:rFonts w:eastAsia="方正楷体简体" w:hint="eastAsia"/>
        </w:rPr>
        <w:t>（一）申报条件</w:t>
      </w:r>
    </w:p>
    <w:p w:rsidR="00907739" w:rsidRDefault="00907739" w:rsidP="00907739">
      <w:pPr>
        <w:adjustRightInd w:val="0"/>
        <w:snapToGrid w:val="0"/>
        <w:spacing w:line="300" w:lineRule="auto"/>
        <w:ind w:firstLineChars="200" w:firstLine="632"/>
      </w:pPr>
      <w:r>
        <w:t xml:space="preserve">1. </w:t>
      </w:r>
      <w:r>
        <w:t>申报主体具有主体资格、具备完善健全的管理制度。</w:t>
      </w:r>
    </w:p>
    <w:p w:rsidR="00907739" w:rsidRDefault="00907739" w:rsidP="00907739">
      <w:pPr>
        <w:adjustRightInd w:val="0"/>
        <w:snapToGrid w:val="0"/>
        <w:spacing w:line="300" w:lineRule="auto"/>
        <w:ind w:firstLineChars="200" w:firstLine="632"/>
      </w:pPr>
      <w:r>
        <w:t xml:space="preserve">2. </w:t>
      </w:r>
      <w:r>
        <w:t>单个边缘计算中心</w:t>
      </w:r>
      <w:r>
        <w:t>2023</w:t>
      </w:r>
      <w:r>
        <w:t>年度服务终端数超过</w:t>
      </w:r>
      <w:r>
        <w:t>50</w:t>
      </w:r>
      <w:r>
        <w:t>万（含）。</w:t>
      </w:r>
    </w:p>
    <w:p w:rsidR="00907739" w:rsidRDefault="00907739" w:rsidP="00907739">
      <w:pPr>
        <w:adjustRightInd w:val="0"/>
        <w:snapToGrid w:val="0"/>
        <w:spacing w:line="300" w:lineRule="auto"/>
        <w:ind w:firstLineChars="200" w:firstLine="632"/>
      </w:pPr>
      <w:r>
        <w:t xml:space="preserve">3. </w:t>
      </w:r>
      <w:r>
        <w:t>申报主体三年内无犯罪、行政处罚记录和失信等不良记录。</w:t>
      </w:r>
    </w:p>
    <w:p w:rsidR="00907739" w:rsidRDefault="00907739" w:rsidP="00907739">
      <w:pPr>
        <w:adjustRightInd w:val="0"/>
        <w:snapToGrid w:val="0"/>
        <w:spacing w:line="300" w:lineRule="auto"/>
        <w:ind w:firstLineChars="200" w:firstLine="632"/>
        <w:rPr>
          <w:rFonts w:eastAsia="方正楷体简体" w:hint="eastAsia"/>
        </w:rPr>
      </w:pPr>
      <w:r>
        <w:rPr>
          <w:rFonts w:eastAsia="方正楷体简体" w:hint="eastAsia"/>
        </w:rPr>
        <w:t>（二）支持标准</w:t>
      </w:r>
    </w:p>
    <w:p w:rsidR="00907739" w:rsidRDefault="00907739" w:rsidP="00907739">
      <w:pPr>
        <w:adjustRightInd w:val="0"/>
        <w:snapToGrid w:val="0"/>
        <w:spacing w:line="300" w:lineRule="auto"/>
        <w:ind w:firstLineChars="200" w:firstLine="632"/>
      </w:pPr>
      <w:r>
        <w:t xml:space="preserve">1. </w:t>
      </w:r>
      <w:r>
        <w:t>对于</w:t>
      </w:r>
      <w:r>
        <w:t>2023</w:t>
      </w:r>
      <w:r>
        <w:rPr>
          <w:rFonts w:hint="eastAsia"/>
        </w:rPr>
        <w:t>年</w:t>
      </w:r>
      <w:r>
        <w:t>年度服务终端数超过</w:t>
      </w:r>
      <w:r>
        <w:t>50</w:t>
      </w:r>
      <w:r>
        <w:t>万（含）且</w:t>
      </w:r>
      <w:proofErr w:type="gramStart"/>
      <w:r>
        <w:t>不满</w:t>
      </w:r>
      <w:r>
        <w:t>55</w:t>
      </w:r>
      <w:r>
        <w:t>万</w:t>
      </w:r>
      <w:proofErr w:type="gramEnd"/>
      <w:r>
        <w:t>的单个边缘计算中心，按照每个在用物理机架</w:t>
      </w:r>
      <w:r>
        <w:t>2000</w:t>
      </w:r>
      <w:r>
        <w:t>元给予补贴；</w:t>
      </w:r>
    </w:p>
    <w:p w:rsidR="00907739" w:rsidRDefault="00907739" w:rsidP="00907739">
      <w:pPr>
        <w:adjustRightInd w:val="0"/>
        <w:snapToGrid w:val="0"/>
        <w:spacing w:line="300" w:lineRule="auto"/>
        <w:ind w:firstLineChars="200" w:firstLine="632"/>
      </w:pPr>
      <w:r>
        <w:t xml:space="preserve">2. </w:t>
      </w:r>
      <w:r>
        <w:t>对于</w:t>
      </w:r>
      <w:r>
        <w:t>2023</w:t>
      </w:r>
      <w:r>
        <w:rPr>
          <w:rFonts w:hint="eastAsia"/>
        </w:rPr>
        <w:t>年</w:t>
      </w:r>
      <w:r>
        <w:t>年度服务终端数超过</w:t>
      </w:r>
      <w:r>
        <w:t xml:space="preserve">55 </w:t>
      </w:r>
      <w:r>
        <w:t>万（含）且</w:t>
      </w:r>
      <w:proofErr w:type="gramStart"/>
      <w:r>
        <w:t>不满</w:t>
      </w:r>
      <w:r>
        <w:t>60</w:t>
      </w:r>
      <w:r>
        <w:t>万</w:t>
      </w:r>
      <w:proofErr w:type="gramEnd"/>
      <w:r>
        <w:t>的单个边缘计算中心，按照每个在用物理机架</w:t>
      </w:r>
      <w:r>
        <w:t>2500</w:t>
      </w:r>
      <w:r>
        <w:t>元给予补贴；</w:t>
      </w:r>
    </w:p>
    <w:p w:rsidR="00907739" w:rsidRDefault="00907739" w:rsidP="00907739">
      <w:pPr>
        <w:adjustRightInd w:val="0"/>
        <w:snapToGrid w:val="0"/>
        <w:spacing w:line="300" w:lineRule="auto"/>
        <w:ind w:firstLineChars="200" w:firstLine="632"/>
      </w:pPr>
      <w:r>
        <w:t xml:space="preserve">3. </w:t>
      </w:r>
      <w:r>
        <w:t>对于</w:t>
      </w:r>
      <w:r>
        <w:t>2023</w:t>
      </w:r>
      <w:r>
        <w:rPr>
          <w:rFonts w:hint="eastAsia"/>
        </w:rPr>
        <w:t>年</w:t>
      </w:r>
      <w:r>
        <w:t>年度服务终端数超过</w:t>
      </w:r>
      <w:r>
        <w:t xml:space="preserve">60 </w:t>
      </w:r>
      <w:r>
        <w:t>万（含）的单个边缘计算中心，按照每个在用物理机架</w:t>
      </w:r>
      <w:r>
        <w:t>3000</w:t>
      </w:r>
      <w:r>
        <w:t>元给予补贴。</w:t>
      </w:r>
    </w:p>
    <w:p w:rsidR="00907739" w:rsidRDefault="00907739" w:rsidP="00907739">
      <w:pPr>
        <w:adjustRightInd w:val="0"/>
        <w:snapToGrid w:val="0"/>
        <w:spacing w:line="300" w:lineRule="auto"/>
        <w:ind w:firstLineChars="200" w:firstLine="632"/>
        <w:rPr>
          <w:rFonts w:eastAsia="方正楷体简体" w:hint="eastAsia"/>
        </w:rPr>
      </w:pPr>
      <w:r>
        <w:rPr>
          <w:rFonts w:eastAsia="方正楷体简体" w:hint="eastAsia"/>
        </w:rPr>
        <w:t>（三）申报材料</w:t>
      </w:r>
    </w:p>
    <w:p w:rsidR="00907739" w:rsidRDefault="00907739" w:rsidP="00907739">
      <w:pPr>
        <w:adjustRightInd w:val="0"/>
        <w:snapToGrid w:val="0"/>
        <w:spacing w:line="300" w:lineRule="auto"/>
        <w:ind w:firstLineChars="200" w:firstLine="632"/>
      </w:pPr>
      <w:r>
        <w:t xml:space="preserve">1. </w:t>
      </w:r>
      <w:r>
        <w:t>边缘计算中心服务补助项目申报表；</w:t>
      </w:r>
    </w:p>
    <w:p w:rsidR="00907739" w:rsidRDefault="00907739" w:rsidP="00907739">
      <w:pPr>
        <w:adjustRightInd w:val="0"/>
        <w:snapToGrid w:val="0"/>
        <w:spacing w:line="300" w:lineRule="auto"/>
        <w:ind w:firstLineChars="200" w:firstLine="632"/>
      </w:pPr>
      <w:r>
        <w:t xml:space="preserve">2. </w:t>
      </w:r>
      <w:r>
        <w:t>载有统一社会信用代码的营业执照（复印件）、法定代表人身份证（复印件）；</w:t>
      </w:r>
    </w:p>
    <w:p w:rsidR="00907739" w:rsidRDefault="00907739" w:rsidP="00907739">
      <w:pPr>
        <w:adjustRightInd w:val="0"/>
        <w:snapToGrid w:val="0"/>
        <w:spacing w:line="300" w:lineRule="auto"/>
        <w:ind w:firstLineChars="200" w:firstLine="632"/>
      </w:pPr>
      <w:r>
        <w:lastRenderedPageBreak/>
        <w:t xml:space="preserve">3. </w:t>
      </w:r>
      <w:r>
        <w:t>对外服务终端的清单（如合同、协议等具有法律约束力的文件）；</w:t>
      </w:r>
    </w:p>
    <w:p w:rsidR="00907739" w:rsidRDefault="00907739" w:rsidP="00907739">
      <w:pPr>
        <w:adjustRightInd w:val="0"/>
        <w:snapToGrid w:val="0"/>
        <w:spacing w:line="300" w:lineRule="auto"/>
        <w:ind w:firstLineChars="200" w:firstLine="632"/>
      </w:pPr>
      <w:r>
        <w:t xml:space="preserve">4. </w:t>
      </w:r>
      <w:r>
        <w:t>机架数量清单（</w:t>
      </w:r>
      <w:proofErr w:type="gramStart"/>
      <w:r>
        <w:t>含</w:t>
      </w:r>
      <w:r>
        <w:rPr>
          <w:rFonts w:hint="eastAsia"/>
        </w:rPr>
        <w:t>数量</w:t>
      </w:r>
      <w:proofErr w:type="gramEnd"/>
      <w:r>
        <w:rPr>
          <w:rFonts w:hint="eastAsia"/>
        </w:rPr>
        <w:t>清单、</w:t>
      </w:r>
      <w:r>
        <w:t>合同、协议等具有法律约束力的文件、机架现场图片等证明材料）；</w:t>
      </w:r>
    </w:p>
    <w:p w:rsidR="00907739" w:rsidRDefault="00907739" w:rsidP="00907739">
      <w:pPr>
        <w:adjustRightInd w:val="0"/>
        <w:snapToGrid w:val="0"/>
        <w:spacing w:line="300" w:lineRule="auto"/>
        <w:ind w:firstLineChars="200" w:firstLine="632"/>
      </w:pPr>
      <w:r>
        <w:t xml:space="preserve">5. </w:t>
      </w:r>
      <w:r>
        <w:t>边缘计算中心情况报告（包含建设背景、建设主要内容、服务领域、服务成效等）；</w:t>
      </w:r>
    </w:p>
    <w:p w:rsidR="00907739" w:rsidRDefault="00907739" w:rsidP="00907739">
      <w:pPr>
        <w:adjustRightInd w:val="0"/>
        <w:snapToGrid w:val="0"/>
        <w:spacing w:line="300" w:lineRule="auto"/>
        <w:ind w:firstLineChars="200" w:firstLine="632"/>
        <w:rPr>
          <w:rFonts w:hint="eastAsia"/>
        </w:rPr>
      </w:pPr>
      <w:r>
        <w:t xml:space="preserve">6. </w:t>
      </w:r>
      <w:r>
        <w:t>其他需要补充的有关证明材料。</w:t>
      </w:r>
    </w:p>
    <w:p w:rsidR="00907739" w:rsidRDefault="00907739" w:rsidP="00907739">
      <w:pPr>
        <w:adjustRightInd w:val="0"/>
        <w:snapToGrid w:val="0"/>
        <w:spacing w:line="300" w:lineRule="auto"/>
        <w:ind w:firstLineChars="200" w:firstLine="632"/>
        <w:rPr>
          <w:rFonts w:eastAsia="方正黑体简体" w:hint="eastAsia"/>
        </w:rPr>
      </w:pPr>
      <w:r>
        <w:rPr>
          <w:rFonts w:eastAsia="方正黑体简体" w:hint="eastAsia"/>
        </w:rPr>
        <w:t>四、</w:t>
      </w:r>
      <w:proofErr w:type="gramStart"/>
      <w:r>
        <w:rPr>
          <w:rFonts w:eastAsia="方正黑体简体" w:hint="eastAsia"/>
        </w:rPr>
        <w:t>鼓励算力服务</w:t>
      </w:r>
      <w:proofErr w:type="gramEnd"/>
      <w:r>
        <w:rPr>
          <w:rFonts w:eastAsia="方正黑体简体" w:hint="eastAsia"/>
        </w:rPr>
        <w:t>国家战略</w:t>
      </w:r>
      <w:r>
        <w:rPr>
          <w:rFonts w:eastAsia="方正黑体简体" w:hint="eastAsia"/>
        </w:rPr>
        <w:t xml:space="preserve"> </w:t>
      </w:r>
    </w:p>
    <w:p w:rsidR="00907739" w:rsidRDefault="00907739" w:rsidP="00907739">
      <w:pPr>
        <w:adjustRightInd w:val="0"/>
        <w:snapToGrid w:val="0"/>
        <w:spacing w:line="300" w:lineRule="auto"/>
        <w:ind w:firstLineChars="200" w:firstLine="632"/>
      </w:pPr>
      <w:r>
        <w:t>聚焦城市治理、环境监测、能源管理、航空航天等重点领域，</w:t>
      </w:r>
      <w:proofErr w:type="gramStart"/>
      <w:r>
        <w:t>鼓励超算中心</w:t>
      </w:r>
      <w:proofErr w:type="gramEnd"/>
      <w:r>
        <w:t>积极争取国家重大科技基础设施、国家科教基础设施等创新平台和全国重点实验室等使用超算算力，按照落地项目</w:t>
      </w:r>
      <w:proofErr w:type="gramStart"/>
      <w:r>
        <w:t>算力成本</w:t>
      </w:r>
      <w:proofErr w:type="gramEnd"/>
      <w:r>
        <w:t>的</w:t>
      </w:r>
      <w:r>
        <w:t>30%</w:t>
      </w:r>
      <w:r>
        <w:t>给予最高</w:t>
      </w:r>
      <w:r>
        <w:t>300</w:t>
      </w:r>
      <w:r>
        <w:t>万元的一次性补贴。</w:t>
      </w:r>
    </w:p>
    <w:p w:rsidR="00907739" w:rsidRDefault="00907739" w:rsidP="00907739">
      <w:pPr>
        <w:adjustRightInd w:val="0"/>
        <w:snapToGrid w:val="0"/>
        <w:spacing w:line="300" w:lineRule="auto"/>
        <w:ind w:firstLineChars="200" w:firstLine="632"/>
        <w:rPr>
          <w:rFonts w:eastAsia="方正楷体简体" w:hint="eastAsia"/>
        </w:rPr>
      </w:pPr>
      <w:r>
        <w:rPr>
          <w:rFonts w:eastAsia="方正楷体简体" w:hint="eastAsia"/>
        </w:rPr>
        <w:t>（一）申报条件</w:t>
      </w:r>
    </w:p>
    <w:p w:rsidR="00907739" w:rsidRDefault="00907739" w:rsidP="00907739">
      <w:pPr>
        <w:adjustRightInd w:val="0"/>
        <w:snapToGrid w:val="0"/>
        <w:spacing w:line="300" w:lineRule="auto"/>
        <w:ind w:firstLineChars="200" w:firstLine="632"/>
      </w:pPr>
      <w:r>
        <w:t xml:space="preserve">1. </w:t>
      </w:r>
      <w:r>
        <w:t>申报主体具有主体资格、具备完善健全的管理制度。</w:t>
      </w:r>
    </w:p>
    <w:p w:rsidR="00907739" w:rsidRDefault="00907739" w:rsidP="00907739">
      <w:pPr>
        <w:adjustRightInd w:val="0"/>
        <w:snapToGrid w:val="0"/>
        <w:spacing w:line="300" w:lineRule="auto"/>
        <w:ind w:firstLineChars="200" w:firstLine="632"/>
      </w:pPr>
      <w:r>
        <w:t xml:space="preserve">2. </w:t>
      </w:r>
      <w:r>
        <w:t>项目使用超算算力资源，</w:t>
      </w:r>
      <w:proofErr w:type="gramStart"/>
      <w:r>
        <w:t>且建设</w:t>
      </w:r>
      <w:proofErr w:type="gramEnd"/>
      <w:r>
        <w:t>投资单位是经国家发展改革委认定的国家重大科技基础设施、教育部认定的国家科教基础设施、科技部认定的国家重点实验室或其所在的主要承接单位。</w:t>
      </w:r>
    </w:p>
    <w:p w:rsidR="00907739" w:rsidRDefault="00907739" w:rsidP="00907739">
      <w:pPr>
        <w:adjustRightInd w:val="0"/>
        <w:snapToGrid w:val="0"/>
        <w:spacing w:line="300" w:lineRule="auto"/>
        <w:ind w:firstLineChars="200" w:firstLine="632"/>
      </w:pPr>
      <w:r>
        <w:t xml:space="preserve">3. </w:t>
      </w:r>
      <w:r>
        <w:t>申报主体三年内无犯罪、行政处罚记录和失信等不良记录。</w:t>
      </w:r>
    </w:p>
    <w:p w:rsidR="00907739" w:rsidRDefault="00907739" w:rsidP="00907739">
      <w:pPr>
        <w:adjustRightInd w:val="0"/>
        <w:snapToGrid w:val="0"/>
        <w:spacing w:line="300" w:lineRule="auto"/>
        <w:ind w:firstLineChars="200" w:firstLine="632"/>
      </w:pPr>
      <w:r>
        <w:rPr>
          <w:rFonts w:hint="eastAsia"/>
        </w:rPr>
        <w:t xml:space="preserve">4. </w:t>
      </w:r>
      <w:r>
        <w:rPr>
          <w:rFonts w:hint="eastAsia"/>
        </w:rPr>
        <w:t>申报项目落地时间在政策印发之日后。</w:t>
      </w:r>
    </w:p>
    <w:p w:rsidR="00907739" w:rsidRDefault="00907739" w:rsidP="00907739">
      <w:pPr>
        <w:adjustRightInd w:val="0"/>
        <w:snapToGrid w:val="0"/>
        <w:spacing w:line="300" w:lineRule="auto"/>
        <w:ind w:firstLineChars="200" w:firstLine="632"/>
        <w:rPr>
          <w:rFonts w:eastAsia="方正楷体简体" w:hint="eastAsia"/>
        </w:rPr>
      </w:pPr>
      <w:r>
        <w:rPr>
          <w:rFonts w:eastAsia="方正楷体简体" w:hint="eastAsia"/>
        </w:rPr>
        <w:t>（二）支持标准</w:t>
      </w:r>
    </w:p>
    <w:p w:rsidR="00907739" w:rsidRDefault="00907739" w:rsidP="00907739">
      <w:pPr>
        <w:adjustRightInd w:val="0"/>
        <w:snapToGrid w:val="0"/>
        <w:spacing w:line="300" w:lineRule="auto"/>
        <w:ind w:firstLineChars="200" w:firstLine="632"/>
      </w:pPr>
      <w:r>
        <w:lastRenderedPageBreak/>
        <w:t>按照落地项目</w:t>
      </w:r>
      <w:proofErr w:type="gramStart"/>
      <w:r>
        <w:t>算力成本</w:t>
      </w:r>
      <w:proofErr w:type="gramEnd"/>
      <w:r>
        <w:t>的</w:t>
      </w:r>
      <w:r>
        <w:t>30%</w:t>
      </w:r>
      <w:r>
        <w:t>给予最高</w:t>
      </w:r>
      <w:r>
        <w:t>300</w:t>
      </w:r>
      <w:r>
        <w:t>万元的一次性补贴。</w:t>
      </w:r>
    </w:p>
    <w:p w:rsidR="00907739" w:rsidRDefault="00907739" w:rsidP="00907739">
      <w:pPr>
        <w:adjustRightInd w:val="0"/>
        <w:snapToGrid w:val="0"/>
        <w:spacing w:line="300" w:lineRule="auto"/>
        <w:ind w:firstLineChars="200" w:firstLine="632"/>
        <w:rPr>
          <w:rFonts w:eastAsia="方正楷体简体" w:hint="eastAsia"/>
        </w:rPr>
      </w:pPr>
      <w:r>
        <w:rPr>
          <w:rFonts w:eastAsia="方正楷体简体" w:hint="eastAsia"/>
        </w:rPr>
        <w:t>（三）申报材料</w:t>
      </w:r>
    </w:p>
    <w:p w:rsidR="00907739" w:rsidRDefault="00907739" w:rsidP="00907739">
      <w:pPr>
        <w:adjustRightInd w:val="0"/>
        <w:snapToGrid w:val="0"/>
        <w:spacing w:line="300" w:lineRule="auto"/>
        <w:ind w:firstLineChars="200" w:firstLine="632"/>
      </w:pPr>
      <w:r>
        <w:t xml:space="preserve">1. </w:t>
      </w:r>
      <w:r>
        <w:t>超算算</w:t>
      </w:r>
      <w:proofErr w:type="gramStart"/>
      <w:r>
        <w:t>力成本</w:t>
      </w:r>
      <w:proofErr w:type="gramEnd"/>
      <w:r>
        <w:t>补助项目申报表；</w:t>
      </w:r>
    </w:p>
    <w:p w:rsidR="00907739" w:rsidRDefault="00907739" w:rsidP="00907739">
      <w:pPr>
        <w:adjustRightInd w:val="0"/>
        <w:snapToGrid w:val="0"/>
        <w:spacing w:line="300" w:lineRule="auto"/>
        <w:ind w:firstLineChars="200" w:firstLine="632"/>
      </w:pPr>
      <w:r>
        <w:t xml:space="preserve">2. </w:t>
      </w:r>
      <w:r>
        <w:t>载有统一社会信用代码的营业执照（复印件）、法定代表人身份证（复印件）；</w:t>
      </w:r>
    </w:p>
    <w:p w:rsidR="00907739" w:rsidRDefault="00907739" w:rsidP="00907739">
      <w:pPr>
        <w:adjustRightInd w:val="0"/>
        <w:snapToGrid w:val="0"/>
        <w:spacing w:line="300" w:lineRule="auto"/>
        <w:ind w:firstLineChars="200" w:firstLine="632"/>
      </w:pPr>
      <w:r>
        <w:t xml:space="preserve">3. </w:t>
      </w:r>
      <w:r>
        <w:t>项目建设投资单位是经国家发展改革委认定的国家重大科技基础设施、教育部认定的国家科教基础设施、科技部认定的国家重点实验室或其所在的主要承接单位的证明材料；</w:t>
      </w:r>
    </w:p>
    <w:p w:rsidR="00907739" w:rsidRDefault="00907739" w:rsidP="00907739">
      <w:pPr>
        <w:adjustRightInd w:val="0"/>
        <w:snapToGrid w:val="0"/>
        <w:spacing w:line="300" w:lineRule="auto"/>
        <w:ind w:firstLineChars="200" w:firstLine="632"/>
      </w:pPr>
      <w:r>
        <w:t xml:space="preserve">4. </w:t>
      </w:r>
      <w:r>
        <w:t>项目使用超算算力服务的证明材料（</w:t>
      </w:r>
      <w:proofErr w:type="gramStart"/>
      <w:r>
        <w:t>由超算中心</w:t>
      </w:r>
      <w:proofErr w:type="gramEnd"/>
      <w:r>
        <w:t>出具，如合同、协议等具有法律约束力的文件）；</w:t>
      </w:r>
    </w:p>
    <w:p w:rsidR="00907739" w:rsidRDefault="00907739" w:rsidP="00907739">
      <w:pPr>
        <w:adjustRightInd w:val="0"/>
        <w:snapToGrid w:val="0"/>
        <w:spacing w:line="300" w:lineRule="auto"/>
        <w:ind w:firstLineChars="200" w:firstLine="632"/>
      </w:pPr>
      <w:r>
        <w:t xml:space="preserve">5. </w:t>
      </w:r>
      <w:r>
        <w:t>项目情况报告（包含项目背景、主要内容、重点方向、成效等）；</w:t>
      </w:r>
    </w:p>
    <w:p w:rsidR="00907739" w:rsidRDefault="00907739" w:rsidP="00907739">
      <w:pPr>
        <w:adjustRightInd w:val="0"/>
        <w:snapToGrid w:val="0"/>
        <w:spacing w:line="300" w:lineRule="auto"/>
        <w:ind w:firstLineChars="200" w:firstLine="632"/>
      </w:pPr>
      <w:r>
        <w:t xml:space="preserve">6. </w:t>
      </w:r>
      <w:r>
        <w:t>项目</w:t>
      </w:r>
      <w:proofErr w:type="gramStart"/>
      <w:r>
        <w:t>算力成本</w:t>
      </w:r>
      <w:proofErr w:type="gramEnd"/>
      <w:r>
        <w:t>相关银行付款凭证等佐证材料；</w:t>
      </w:r>
    </w:p>
    <w:p w:rsidR="00907739" w:rsidRDefault="00907739" w:rsidP="00907739">
      <w:pPr>
        <w:adjustRightInd w:val="0"/>
        <w:snapToGrid w:val="0"/>
        <w:spacing w:line="300" w:lineRule="auto"/>
        <w:ind w:firstLineChars="200" w:firstLine="632"/>
      </w:pPr>
      <w:r>
        <w:t xml:space="preserve">7. </w:t>
      </w:r>
      <w:r>
        <w:t>其他需要补充的有关证明材料。</w:t>
      </w:r>
    </w:p>
    <w:p w:rsidR="00907739" w:rsidRDefault="00907739" w:rsidP="00907739">
      <w:pPr>
        <w:adjustRightInd w:val="0"/>
        <w:snapToGrid w:val="0"/>
        <w:spacing w:line="300" w:lineRule="auto"/>
        <w:ind w:firstLineChars="200" w:firstLine="632"/>
        <w:rPr>
          <w:rFonts w:eastAsia="方正黑体简体" w:hint="eastAsia"/>
        </w:rPr>
      </w:pPr>
      <w:r>
        <w:rPr>
          <w:rFonts w:eastAsia="方正黑体简体" w:hint="eastAsia"/>
        </w:rPr>
        <w:t>五、</w:t>
      </w:r>
      <w:proofErr w:type="gramStart"/>
      <w:r>
        <w:rPr>
          <w:rFonts w:eastAsia="方正黑体简体" w:hint="eastAsia"/>
        </w:rPr>
        <w:t>推进算力赋能</w:t>
      </w:r>
      <w:proofErr w:type="gramEnd"/>
      <w:r>
        <w:rPr>
          <w:rFonts w:eastAsia="方正黑体简体" w:hint="eastAsia"/>
        </w:rPr>
        <w:t>产业发展</w:t>
      </w:r>
    </w:p>
    <w:p w:rsidR="00907739" w:rsidRDefault="00907739" w:rsidP="00907739">
      <w:pPr>
        <w:adjustRightInd w:val="0"/>
        <w:snapToGrid w:val="0"/>
        <w:spacing w:line="300" w:lineRule="auto"/>
        <w:ind w:firstLineChars="200" w:firstLine="632"/>
      </w:pPr>
      <w:r>
        <w:t>鼓励本市企业、高校、科研机构联合国</w:t>
      </w:r>
      <w:proofErr w:type="gramStart"/>
      <w:r>
        <w:t>家超算</w:t>
      </w:r>
      <w:proofErr w:type="gramEnd"/>
      <w:r>
        <w:t>成都中心、成都智算中心，参与承接国家、省级人工智能重大产业化项目、</w:t>
      </w:r>
      <w:r>
        <w:t>“</w:t>
      </w:r>
      <w:r>
        <w:t>揭榜挂帅</w:t>
      </w:r>
      <w:r>
        <w:t>”</w:t>
      </w:r>
      <w:r>
        <w:t>项目、</w:t>
      </w:r>
      <w:r>
        <w:t>“</w:t>
      </w:r>
      <w:r>
        <w:t>卡脖子</w:t>
      </w:r>
      <w:r>
        <w:t>”</w:t>
      </w:r>
      <w:r>
        <w:t>技术攻关项目等，对于申报成功的项目牵头企业或机构，分别按照</w:t>
      </w:r>
      <w:proofErr w:type="gramStart"/>
      <w:r>
        <w:t>算力成本</w:t>
      </w:r>
      <w:proofErr w:type="gramEnd"/>
      <w:r>
        <w:t>30%</w:t>
      </w:r>
      <w:r>
        <w:t>申领总额不超过</w:t>
      </w:r>
      <w:r>
        <w:t>300</w:t>
      </w:r>
      <w:r>
        <w:t>万元、</w:t>
      </w:r>
      <w:r>
        <w:t>150</w:t>
      </w:r>
      <w:r>
        <w:t>万元的</w:t>
      </w:r>
      <w:r>
        <w:t>“</w:t>
      </w:r>
      <w:r>
        <w:t>算力券</w:t>
      </w:r>
      <w:r>
        <w:t>”</w:t>
      </w:r>
      <w:r>
        <w:t>奖励。</w:t>
      </w:r>
    </w:p>
    <w:p w:rsidR="00907739" w:rsidRDefault="00907739" w:rsidP="00907739">
      <w:pPr>
        <w:adjustRightInd w:val="0"/>
        <w:snapToGrid w:val="0"/>
        <w:spacing w:line="300" w:lineRule="auto"/>
        <w:ind w:firstLineChars="200" w:firstLine="632"/>
        <w:rPr>
          <w:rFonts w:eastAsia="方正楷体简体" w:hint="eastAsia"/>
        </w:rPr>
      </w:pPr>
      <w:r>
        <w:rPr>
          <w:rFonts w:eastAsia="方正楷体简体" w:hint="eastAsia"/>
        </w:rPr>
        <w:t>（一）申报条件</w:t>
      </w:r>
    </w:p>
    <w:p w:rsidR="00907739" w:rsidRDefault="00907739" w:rsidP="00907739">
      <w:pPr>
        <w:adjustRightInd w:val="0"/>
        <w:snapToGrid w:val="0"/>
        <w:spacing w:line="300" w:lineRule="auto"/>
        <w:ind w:firstLineChars="200" w:firstLine="632"/>
      </w:pPr>
      <w:r>
        <w:t xml:space="preserve">1. </w:t>
      </w:r>
      <w:r>
        <w:t>申报主体具有主体资格、具备完善健全的管理制度。</w:t>
      </w:r>
    </w:p>
    <w:p w:rsidR="00907739" w:rsidRDefault="00907739" w:rsidP="00907739">
      <w:pPr>
        <w:adjustRightInd w:val="0"/>
        <w:snapToGrid w:val="0"/>
        <w:spacing w:line="300" w:lineRule="auto"/>
        <w:ind w:firstLineChars="200" w:firstLine="632"/>
      </w:pPr>
      <w:r>
        <w:lastRenderedPageBreak/>
        <w:t xml:space="preserve">2. </w:t>
      </w:r>
      <w:r>
        <w:t>申报主体联合国</w:t>
      </w:r>
      <w:proofErr w:type="gramStart"/>
      <w:r>
        <w:t>家超算</w:t>
      </w:r>
      <w:proofErr w:type="gramEnd"/>
      <w:r>
        <w:t>成都中心、成都智算中心承接了国家级、省级人工智能重大产业化项目、</w:t>
      </w:r>
      <w:r>
        <w:t>“</w:t>
      </w:r>
      <w:r>
        <w:t>揭榜挂帅</w:t>
      </w:r>
      <w:r>
        <w:t>”</w:t>
      </w:r>
      <w:r>
        <w:t>项目、</w:t>
      </w:r>
      <w:r>
        <w:t>“</w:t>
      </w:r>
      <w:r>
        <w:t>卡脖子</w:t>
      </w:r>
      <w:r>
        <w:t>”</w:t>
      </w:r>
      <w:r>
        <w:t>技术攻关项目。</w:t>
      </w:r>
    </w:p>
    <w:p w:rsidR="00907739" w:rsidRDefault="00907739" w:rsidP="00907739">
      <w:pPr>
        <w:adjustRightInd w:val="0"/>
        <w:snapToGrid w:val="0"/>
        <w:spacing w:line="300" w:lineRule="auto"/>
        <w:ind w:firstLineChars="200" w:firstLine="632"/>
      </w:pPr>
      <w:r>
        <w:t xml:space="preserve">3. </w:t>
      </w:r>
      <w:r>
        <w:t>申报主体三年内无犯罪、行政处罚记录和失信等不良记录。</w:t>
      </w:r>
    </w:p>
    <w:p w:rsidR="00907739" w:rsidRDefault="00907739" w:rsidP="00907739">
      <w:pPr>
        <w:adjustRightInd w:val="0"/>
        <w:snapToGrid w:val="0"/>
        <w:spacing w:line="300" w:lineRule="auto"/>
        <w:ind w:firstLineChars="200" w:firstLine="632"/>
        <w:rPr>
          <w:rFonts w:hint="eastAsia"/>
        </w:rPr>
      </w:pPr>
      <w:r>
        <w:rPr>
          <w:rFonts w:hint="eastAsia"/>
        </w:rPr>
        <w:t xml:space="preserve">4. </w:t>
      </w:r>
      <w:r>
        <w:rPr>
          <w:rFonts w:hint="eastAsia"/>
        </w:rPr>
        <w:t>申报项目承接时间在政策印发之日后。</w:t>
      </w:r>
    </w:p>
    <w:p w:rsidR="00907739" w:rsidRDefault="00907739" w:rsidP="00907739">
      <w:pPr>
        <w:adjustRightInd w:val="0"/>
        <w:snapToGrid w:val="0"/>
        <w:spacing w:line="300" w:lineRule="auto"/>
        <w:ind w:firstLineChars="200" w:firstLine="632"/>
        <w:rPr>
          <w:rFonts w:eastAsia="方正楷体简体" w:hint="eastAsia"/>
        </w:rPr>
      </w:pPr>
      <w:r>
        <w:rPr>
          <w:rFonts w:eastAsia="方正楷体简体" w:hint="eastAsia"/>
        </w:rPr>
        <w:t>（二）支持标准</w:t>
      </w:r>
    </w:p>
    <w:p w:rsidR="00907739" w:rsidRDefault="00907739" w:rsidP="00907739">
      <w:pPr>
        <w:adjustRightInd w:val="0"/>
        <w:snapToGrid w:val="0"/>
        <w:spacing w:line="300" w:lineRule="auto"/>
        <w:ind w:firstLineChars="200" w:firstLine="632"/>
      </w:pPr>
      <w:r>
        <w:t>对于申报成功的项目牵头企业或机构，分别按照该项目</w:t>
      </w:r>
      <w:proofErr w:type="gramStart"/>
      <w:r>
        <w:t>算力成本</w:t>
      </w:r>
      <w:proofErr w:type="gramEnd"/>
      <w:r>
        <w:t>的</w:t>
      </w:r>
      <w:r>
        <w:t>30%</w:t>
      </w:r>
      <w:r>
        <w:t>申领总额不超过</w:t>
      </w:r>
      <w:r>
        <w:t>300</w:t>
      </w:r>
      <w:r>
        <w:t>万元（国家级）、</w:t>
      </w:r>
      <w:r>
        <w:t>150</w:t>
      </w:r>
      <w:r>
        <w:t>万元（省级）的</w:t>
      </w:r>
      <w:r>
        <w:t>“</w:t>
      </w:r>
      <w:r>
        <w:t>算力券</w:t>
      </w:r>
      <w:r>
        <w:t>”</w:t>
      </w:r>
      <w:r>
        <w:t>奖励。</w:t>
      </w:r>
    </w:p>
    <w:p w:rsidR="00907739" w:rsidRDefault="00907739" w:rsidP="00907739">
      <w:pPr>
        <w:adjustRightInd w:val="0"/>
        <w:snapToGrid w:val="0"/>
        <w:spacing w:line="300" w:lineRule="auto"/>
        <w:ind w:firstLineChars="200" w:firstLine="632"/>
        <w:rPr>
          <w:rFonts w:eastAsia="方正楷体简体" w:hint="eastAsia"/>
        </w:rPr>
      </w:pPr>
      <w:r>
        <w:rPr>
          <w:rFonts w:eastAsia="方正楷体简体" w:hint="eastAsia"/>
        </w:rPr>
        <w:t>（三）申报材料</w:t>
      </w:r>
    </w:p>
    <w:p w:rsidR="00907739" w:rsidRDefault="00907739" w:rsidP="00907739">
      <w:pPr>
        <w:adjustRightInd w:val="0"/>
        <w:snapToGrid w:val="0"/>
        <w:spacing w:line="300" w:lineRule="auto"/>
        <w:ind w:firstLineChars="200" w:firstLine="632"/>
      </w:pPr>
      <w:r>
        <w:t xml:space="preserve">1. </w:t>
      </w:r>
      <w:r>
        <w:t>国家省级重大项目</w:t>
      </w:r>
      <w:proofErr w:type="gramStart"/>
      <w:r>
        <w:t>算力成本</w:t>
      </w:r>
      <w:proofErr w:type="gramEnd"/>
      <w:r>
        <w:t>补助项目申报表；</w:t>
      </w:r>
    </w:p>
    <w:p w:rsidR="00907739" w:rsidRDefault="00907739" w:rsidP="00907739">
      <w:pPr>
        <w:adjustRightInd w:val="0"/>
        <w:snapToGrid w:val="0"/>
        <w:spacing w:line="300" w:lineRule="auto"/>
        <w:ind w:firstLineChars="200" w:firstLine="632"/>
      </w:pPr>
      <w:r>
        <w:t xml:space="preserve">2. </w:t>
      </w:r>
      <w:r>
        <w:t>载有统一社会信用代码的营业执照（复印件）、法定代表人身份证（复印件）；</w:t>
      </w:r>
    </w:p>
    <w:p w:rsidR="00907739" w:rsidRDefault="00907739" w:rsidP="00907739">
      <w:pPr>
        <w:adjustRightInd w:val="0"/>
        <w:snapToGrid w:val="0"/>
        <w:spacing w:line="300" w:lineRule="auto"/>
        <w:ind w:firstLineChars="200" w:firstLine="632"/>
      </w:pPr>
      <w:r>
        <w:t xml:space="preserve">3. </w:t>
      </w:r>
      <w:r>
        <w:t>联合国</w:t>
      </w:r>
      <w:proofErr w:type="gramStart"/>
      <w:r>
        <w:t>家超算</w:t>
      </w:r>
      <w:proofErr w:type="gramEnd"/>
      <w:r>
        <w:t>成都中心、成都智算中心承接国家省级重大项目证明材料（如批复文件等）；</w:t>
      </w:r>
    </w:p>
    <w:p w:rsidR="00907739" w:rsidRDefault="00907739" w:rsidP="00907739">
      <w:pPr>
        <w:adjustRightInd w:val="0"/>
        <w:snapToGrid w:val="0"/>
        <w:spacing w:line="300" w:lineRule="auto"/>
        <w:ind w:firstLineChars="200" w:firstLine="632"/>
      </w:pPr>
      <w:r>
        <w:t xml:space="preserve">4. </w:t>
      </w:r>
      <w:r>
        <w:t>项目</w:t>
      </w:r>
      <w:proofErr w:type="gramStart"/>
      <w:r>
        <w:t>算力成本</w:t>
      </w:r>
      <w:proofErr w:type="gramEnd"/>
      <w:r>
        <w:t>相关银行付款凭证等佐证材料；</w:t>
      </w:r>
    </w:p>
    <w:p w:rsidR="00907739" w:rsidRDefault="00907739" w:rsidP="00907739">
      <w:pPr>
        <w:adjustRightInd w:val="0"/>
        <w:snapToGrid w:val="0"/>
        <w:spacing w:line="300" w:lineRule="auto"/>
        <w:ind w:firstLineChars="200" w:firstLine="632"/>
      </w:pPr>
      <w:r>
        <w:t xml:space="preserve">5. </w:t>
      </w:r>
      <w:r>
        <w:t>项目报告（包含项目建设背景、主要内容、重点方向、服务领域、功能成效等）；</w:t>
      </w:r>
    </w:p>
    <w:p w:rsidR="00907739" w:rsidRDefault="00907739" w:rsidP="00907739">
      <w:pPr>
        <w:adjustRightInd w:val="0"/>
        <w:snapToGrid w:val="0"/>
        <w:spacing w:line="300" w:lineRule="auto"/>
        <w:ind w:firstLineChars="200" w:firstLine="632"/>
      </w:pPr>
      <w:r>
        <w:t xml:space="preserve">6. </w:t>
      </w:r>
      <w:r>
        <w:t>其他需要补充的有关证明材料。</w:t>
      </w:r>
    </w:p>
    <w:p w:rsidR="00907739" w:rsidRDefault="00907739" w:rsidP="00907739">
      <w:pPr>
        <w:adjustRightInd w:val="0"/>
        <w:snapToGrid w:val="0"/>
        <w:spacing w:line="300" w:lineRule="auto"/>
        <w:ind w:firstLineChars="200" w:firstLine="632"/>
        <w:rPr>
          <w:rFonts w:eastAsia="方正黑体简体" w:hint="eastAsia"/>
        </w:rPr>
      </w:pPr>
      <w:r>
        <w:rPr>
          <w:rFonts w:eastAsia="方正黑体简体" w:hint="eastAsia"/>
        </w:rPr>
        <w:t>六、加大</w:t>
      </w:r>
      <w:proofErr w:type="gramStart"/>
      <w:r>
        <w:rPr>
          <w:rFonts w:eastAsia="方正黑体简体" w:hint="eastAsia"/>
        </w:rPr>
        <w:t>算力人才</w:t>
      </w:r>
      <w:proofErr w:type="gramEnd"/>
      <w:r>
        <w:rPr>
          <w:rFonts w:eastAsia="方正黑体简体" w:hint="eastAsia"/>
        </w:rPr>
        <w:t>招引力度</w:t>
      </w:r>
    </w:p>
    <w:p w:rsidR="00907739" w:rsidRDefault="00907739" w:rsidP="00907739">
      <w:pPr>
        <w:adjustRightInd w:val="0"/>
        <w:snapToGrid w:val="0"/>
        <w:spacing w:line="300" w:lineRule="auto"/>
        <w:ind w:firstLineChars="200" w:firstLine="632"/>
      </w:pPr>
      <w:r>
        <w:t>加大人工智能相关领域院士（含外籍院士）、国际国内知名奖项获得者（</w:t>
      </w:r>
      <w:proofErr w:type="gramStart"/>
      <w:r>
        <w:t>含图灵</w:t>
      </w:r>
      <w:proofErr w:type="gramEnd"/>
      <w:r>
        <w:t>奖、吴文俊奖、何梁何利奖、戈登贝</w:t>
      </w:r>
      <w:r>
        <w:lastRenderedPageBreak/>
        <w:t>尔奖等）、国家人才计划（含国家海外高层次人才引进计划、国家高层次人才特殊支持计划）入选者招引力度，人才及其团队根据</w:t>
      </w:r>
      <w:proofErr w:type="gramStart"/>
      <w:r>
        <w:t>算力使用</w:t>
      </w:r>
      <w:proofErr w:type="gramEnd"/>
      <w:r>
        <w:t>成本给予总额不超过</w:t>
      </w:r>
      <w:r>
        <w:t>200</w:t>
      </w:r>
      <w:r>
        <w:t>万元的一次性补贴。</w:t>
      </w:r>
    </w:p>
    <w:p w:rsidR="00907739" w:rsidRDefault="00907739" w:rsidP="00907739">
      <w:pPr>
        <w:adjustRightInd w:val="0"/>
        <w:snapToGrid w:val="0"/>
        <w:spacing w:line="300" w:lineRule="auto"/>
        <w:ind w:firstLineChars="200" w:firstLine="632"/>
        <w:rPr>
          <w:rFonts w:eastAsia="方正楷体简体" w:hint="eastAsia"/>
        </w:rPr>
      </w:pPr>
      <w:r>
        <w:rPr>
          <w:rFonts w:eastAsia="方正楷体简体" w:hint="eastAsia"/>
        </w:rPr>
        <w:t>（一）申报条件</w:t>
      </w:r>
    </w:p>
    <w:p w:rsidR="00907739" w:rsidRDefault="00907739" w:rsidP="00907739">
      <w:pPr>
        <w:adjustRightInd w:val="0"/>
        <w:snapToGrid w:val="0"/>
        <w:spacing w:line="300" w:lineRule="auto"/>
        <w:ind w:firstLineChars="200" w:firstLine="632"/>
      </w:pPr>
      <w:r>
        <w:t xml:space="preserve">1. </w:t>
      </w:r>
      <w:r>
        <w:t>申报主体具有主体资格、具备完善健全的管理制度。</w:t>
      </w:r>
    </w:p>
    <w:p w:rsidR="00907739" w:rsidRDefault="00907739" w:rsidP="00907739">
      <w:pPr>
        <w:adjustRightInd w:val="0"/>
        <w:snapToGrid w:val="0"/>
        <w:spacing w:line="300" w:lineRule="auto"/>
        <w:ind w:firstLineChars="200" w:firstLine="632"/>
      </w:pPr>
      <w:r>
        <w:t xml:space="preserve">2. </w:t>
      </w:r>
      <w:r>
        <w:t>人才为人工智能相关领域院士（含外籍院士）、国际国内知名奖项获得者（</w:t>
      </w:r>
      <w:proofErr w:type="gramStart"/>
      <w:r>
        <w:t>含图灵</w:t>
      </w:r>
      <w:proofErr w:type="gramEnd"/>
      <w:r>
        <w:t>奖、吴文俊奖、何梁何利奖、戈登贝尔奖等）、国家人才计划（教育部长江、青年长江，自然科学基金委杰青、优青、海外</w:t>
      </w:r>
      <w:proofErr w:type="gramStart"/>
      <w:r>
        <w:t>优青项目</w:t>
      </w:r>
      <w:proofErr w:type="gramEnd"/>
      <w:r>
        <w:t>等人才）入选者，社保缴纳或税收缴纳在成都并连续</w:t>
      </w:r>
      <w:r>
        <w:t>6</w:t>
      </w:r>
      <w:r>
        <w:t>个月以上。</w:t>
      </w:r>
    </w:p>
    <w:p w:rsidR="00907739" w:rsidRDefault="00907739" w:rsidP="00907739">
      <w:pPr>
        <w:adjustRightInd w:val="0"/>
        <w:snapToGrid w:val="0"/>
        <w:spacing w:line="300" w:lineRule="auto"/>
        <w:ind w:firstLineChars="200" w:firstLine="632"/>
      </w:pPr>
      <w:r>
        <w:t xml:space="preserve">3. </w:t>
      </w:r>
      <w:r>
        <w:t>申报主体三年内无犯罪、行政处罚记录和失信等不良记录。</w:t>
      </w:r>
    </w:p>
    <w:p w:rsidR="00907739" w:rsidRDefault="00907739" w:rsidP="00907739">
      <w:pPr>
        <w:adjustRightInd w:val="0"/>
        <w:snapToGrid w:val="0"/>
        <w:spacing w:line="300" w:lineRule="auto"/>
        <w:ind w:firstLineChars="200" w:firstLine="632"/>
        <w:rPr>
          <w:rFonts w:hint="eastAsia"/>
        </w:rPr>
      </w:pPr>
      <w:r>
        <w:rPr>
          <w:rFonts w:hint="eastAsia"/>
        </w:rPr>
        <w:t xml:space="preserve">4. </w:t>
      </w:r>
      <w:r>
        <w:rPr>
          <w:rFonts w:hint="eastAsia"/>
        </w:rPr>
        <w:t>人才落地时间在政策印发之日后。</w:t>
      </w:r>
    </w:p>
    <w:p w:rsidR="00907739" w:rsidRDefault="00907739" w:rsidP="00907739">
      <w:pPr>
        <w:adjustRightInd w:val="0"/>
        <w:snapToGrid w:val="0"/>
        <w:spacing w:line="300" w:lineRule="auto"/>
        <w:ind w:firstLineChars="200" w:firstLine="632"/>
        <w:rPr>
          <w:rFonts w:eastAsia="方正楷体简体"/>
        </w:rPr>
      </w:pPr>
      <w:r>
        <w:rPr>
          <w:rFonts w:eastAsia="方正楷体简体" w:hint="eastAsia"/>
        </w:rPr>
        <w:t>（二）支持标准</w:t>
      </w:r>
      <w:r>
        <w:rPr>
          <w:rFonts w:eastAsia="方正楷体简体"/>
        </w:rPr>
        <w:t xml:space="preserve"> </w:t>
      </w:r>
    </w:p>
    <w:p w:rsidR="00907739" w:rsidRDefault="00907739" w:rsidP="00907739">
      <w:pPr>
        <w:adjustRightInd w:val="0"/>
        <w:snapToGrid w:val="0"/>
        <w:spacing w:line="300" w:lineRule="auto"/>
        <w:ind w:firstLineChars="200" w:firstLine="632"/>
      </w:pPr>
      <w:r>
        <w:t>对于落地成都的人才及其团队，根据其项目使用超算、</w:t>
      </w:r>
      <w:proofErr w:type="gramStart"/>
      <w:r>
        <w:t>智算的算力使用</w:t>
      </w:r>
      <w:proofErr w:type="gramEnd"/>
      <w:r>
        <w:t>成本给予总额不超过</w:t>
      </w:r>
      <w:r>
        <w:t>200</w:t>
      </w:r>
      <w:r>
        <w:t>万元的一次性补贴。</w:t>
      </w:r>
    </w:p>
    <w:p w:rsidR="00907739" w:rsidRDefault="00907739" w:rsidP="00907739">
      <w:pPr>
        <w:adjustRightInd w:val="0"/>
        <w:snapToGrid w:val="0"/>
        <w:spacing w:line="300" w:lineRule="auto"/>
        <w:ind w:firstLineChars="200" w:firstLine="632"/>
        <w:rPr>
          <w:rFonts w:eastAsia="方正楷体简体" w:hint="eastAsia"/>
        </w:rPr>
      </w:pPr>
      <w:r>
        <w:rPr>
          <w:rFonts w:eastAsia="方正楷体简体" w:hint="eastAsia"/>
        </w:rPr>
        <w:t>（三）申报材料</w:t>
      </w:r>
    </w:p>
    <w:p w:rsidR="00907739" w:rsidRDefault="00907739" w:rsidP="00907739">
      <w:pPr>
        <w:adjustRightInd w:val="0"/>
        <w:snapToGrid w:val="0"/>
        <w:spacing w:line="300" w:lineRule="auto"/>
        <w:ind w:firstLineChars="200" w:firstLine="632"/>
      </w:pPr>
      <w:r>
        <w:t xml:space="preserve">1. </w:t>
      </w:r>
      <w:r>
        <w:t>高层次</w:t>
      </w:r>
      <w:proofErr w:type="gramStart"/>
      <w:r>
        <w:t>人才算力补助</w:t>
      </w:r>
      <w:proofErr w:type="gramEnd"/>
      <w:r>
        <w:t>项目申报表；</w:t>
      </w:r>
    </w:p>
    <w:p w:rsidR="00907739" w:rsidRDefault="00907739" w:rsidP="00907739">
      <w:pPr>
        <w:adjustRightInd w:val="0"/>
        <w:snapToGrid w:val="0"/>
        <w:spacing w:line="300" w:lineRule="auto"/>
        <w:ind w:firstLineChars="200" w:firstLine="632"/>
      </w:pPr>
      <w:r>
        <w:t xml:space="preserve">2. </w:t>
      </w:r>
      <w:r>
        <w:t>载有统一社会信用代码的营业执照（复印件）、法定代表人身份证（复印件）、人才户籍或社保关系证明（复印件）；</w:t>
      </w:r>
    </w:p>
    <w:p w:rsidR="00907739" w:rsidRDefault="00907739" w:rsidP="00907739">
      <w:pPr>
        <w:adjustRightInd w:val="0"/>
        <w:snapToGrid w:val="0"/>
        <w:spacing w:line="300" w:lineRule="auto"/>
        <w:ind w:firstLineChars="200" w:firstLine="632"/>
      </w:pPr>
      <w:r>
        <w:t xml:space="preserve">3. </w:t>
      </w:r>
      <w:r>
        <w:t>社保或税收连续缴纳</w:t>
      </w:r>
      <w:r>
        <w:t>6</w:t>
      </w:r>
      <w:r>
        <w:t>个月以上证明材料；</w:t>
      </w:r>
    </w:p>
    <w:p w:rsidR="00907739" w:rsidRDefault="00907739" w:rsidP="00907739">
      <w:pPr>
        <w:adjustRightInd w:val="0"/>
        <w:snapToGrid w:val="0"/>
        <w:spacing w:line="300" w:lineRule="auto"/>
        <w:ind w:firstLineChars="200" w:firstLine="632"/>
      </w:pPr>
      <w:r>
        <w:t xml:space="preserve">4. </w:t>
      </w:r>
      <w:r>
        <w:t>高层次人才认定证明或国家人才计划项目立项证明等</w:t>
      </w:r>
      <w:r>
        <w:lastRenderedPageBreak/>
        <w:t>材料；</w:t>
      </w:r>
    </w:p>
    <w:p w:rsidR="00907739" w:rsidRDefault="00907739" w:rsidP="00907739">
      <w:pPr>
        <w:adjustRightInd w:val="0"/>
        <w:snapToGrid w:val="0"/>
        <w:spacing w:line="300" w:lineRule="auto"/>
        <w:ind w:firstLineChars="200" w:firstLine="632"/>
      </w:pPr>
      <w:r>
        <w:t xml:space="preserve">5. </w:t>
      </w:r>
      <w:r>
        <w:t>项目使用</w:t>
      </w:r>
      <w:proofErr w:type="gramStart"/>
      <w:r>
        <w:t>国家超算</w:t>
      </w:r>
      <w:proofErr w:type="gramEnd"/>
      <w:r>
        <w:t>成都中心、成都智算中心算力服务的证明材料（由智算、</w:t>
      </w:r>
      <w:proofErr w:type="gramStart"/>
      <w:r>
        <w:t>超算中心</w:t>
      </w:r>
      <w:proofErr w:type="gramEnd"/>
      <w:r>
        <w:t>出具，如合同、协议等具有法律约束力的文件）；</w:t>
      </w:r>
    </w:p>
    <w:p w:rsidR="00907739" w:rsidRDefault="00907739" w:rsidP="00907739">
      <w:pPr>
        <w:adjustRightInd w:val="0"/>
        <w:snapToGrid w:val="0"/>
        <w:spacing w:line="300" w:lineRule="auto"/>
        <w:ind w:firstLineChars="200" w:firstLine="632"/>
      </w:pPr>
      <w:r>
        <w:t xml:space="preserve">6. </w:t>
      </w:r>
      <w:r>
        <w:t>项目报告（包含项目背景、主要内容、重点方向、服务领域、系统功能、服务成效等）；</w:t>
      </w:r>
    </w:p>
    <w:p w:rsidR="00907739" w:rsidRDefault="00907739" w:rsidP="00907739">
      <w:pPr>
        <w:adjustRightInd w:val="0"/>
        <w:snapToGrid w:val="0"/>
        <w:spacing w:line="300" w:lineRule="auto"/>
        <w:ind w:firstLineChars="200" w:firstLine="632"/>
      </w:pPr>
      <w:r>
        <w:t xml:space="preserve">7. </w:t>
      </w:r>
      <w:r>
        <w:t>项目</w:t>
      </w:r>
      <w:proofErr w:type="gramStart"/>
      <w:r>
        <w:t>算力成本</w:t>
      </w:r>
      <w:proofErr w:type="gramEnd"/>
      <w:r>
        <w:t>相关银行付款凭证等佐证材料；</w:t>
      </w:r>
    </w:p>
    <w:p w:rsidR="00907739" w:rsidRDefault="00907739" w:rsidP="00907739">
      <w:pPr>
        <w:adjustRightInd w:val="0"/>
        <w:snapToGrid w:val="0"/>
        <w:spacing w:line="300" w:lineRule="auto"/>
        <w:ind w:firstLineChars="200" w:firstLine="632"/>
      </w:pPr>
      <w:r>
        <w:rPr>
          <w:rFonts w:hint="eastAsia"/>
        </w:rPr>
        <w:t xml:space="preserve">8. </w:t>
      </w:r>
      <w:r>
        <w:rPr>
          <w:rFonts w:hint="eastAsia"/>
        </w:rPr>
        <w:t>人才落地时间证明材料；</w:t>
      </w:r>
    </w:p>
    <w:p w:rsidR="00907739" w:rsidRDefault="00907739" w:rsidP="00907739">
      <w:pPr>
        <w:adjustRightInd w:val="0"/>
        <w:snapToGrid w:val="0"/>
        <w:spacing w:line="300" w:lineRule="auto"/>
        <w:ind w:firstLineChars="200" w:firstLine="632"/>
      </w:pPr>
      <w:r>
        <w:t xml:space="preserve">9. </w:t>
      </w:r>
      <w:r>
        <w:t>其他需要补充的有关证明材料。</w:t>
      </w:r>
    </w:p>
    <w:p w:rsidR="00907739" w:rsidRDefault="00907739" w:rsidP="00907739">
      <w:pPr>
        <w:adjustRightInd w:val="0"/>
        <w:snapToGrid w:val="0"/>
        <w:spacing w:line="300" w:lineRule="auto"/>
        <w:ind w:firstLineChars="200" w:firstLine="632"/>
        <w:rPr>
          <w:rFonts w:eastAsia="方正黑体简体" w:hint="eastAsia"/>
        </w:rPr>
      </w:pPr>
      <w:r>
        <w:rPr>
          <w:rFonts w:eastAsia="方正黑体简体" w:hint="eastAsia"/>
        </w:rPr>
        <w:t>七、加快</w:t>
      </w:r>
      <w:r>
        <w:rPr>
          <w:rFonts w:eastAsia="方正黑体简体" w:hint="eastAsia"/>
        </w:rPr>
        <w:t>AI</w:t>
      </w:r>
      <w:r>
        <w:rPr>
          <w:rFonts w:eastAsia="方正黑体简体" w:hint="eastAsia"/>
        </w:rPr>
        <w:t>大模型建设</w:t>
      </w:r>
    </w:p>
    <w:p w:rsidR="00907739" w:rsidRDefault="00907739" w:rsidP="00907739">
      <w:pPr>
        <w:adjustRightInd w:val="0"/>
        <w:snapToGrid w:val="0"/>
        <w:spacing w:line="300" w:lineRule="auto"/>
        <w:ind w:firstLineChars="200" w:firstLine="632"/>
        <w:rPr>
          <w:rFonts w:hint="eastAsia"/>
        </w:rPr>
      </w:pPr>
      <w:r>
        <w:t>鼓励聚焦电子信息、生物制药、网络安全、清洁能源等重点产业，支持高校、科研机构、龙头企业联合</w:t>
      </w:r>
      <w:proofErr w:type="gramStart"/>
      <w:r>
        <w:t>算力中心</w:t>
      </w:r>
      <w:proofErr w:type="gramEnd"/>
      <w:r>
        <w:t>孵化原创</w:t>
      </w:r>
      <w:r>
        <w:t>AI</w:t>
      </w:r>
      <w:r>
        <w:t>大模型，对于参数量不低于千亿、典型应用场景不少于</w:t>
      </w:r>
      <w:r>
        <w:t>5</w:t>
      </w:r>
      <w:r>
        <w:t>个的</w:t>
      </w:r>
      <w:r>
        <w:t>AI</w:t>
      </w:r>
      <w:r>
        <w:t>大模型，前</w:t>
      </w:r>
      <w:r>
        <w:t>3</w:t>
      </w:r>
      <w:r>
        <w:t>年给予大模型建设方每年最高</w:t>
      </w:r>
      <w:r>
        <w:t>500</w:t>
      </w:r>
      <w:r>
        <w:t>万元的</w:t>
      </w:r>
      <w:proofErr w:type="gramStart"/>
      <w:r>
        <w:t>算力成本</w:t>
      </w:r>
      <w:proofErr w:type="gramEnd"/>
      <w:r>
        <w:t>补贴</w:t>
      </w:r>
      <w:r>
        <w:rPr>
          <w:rFonts w:hint="eastAsia"/>
        </w:rPr>
        <w:t>。</w:t>
      </w:r>
    </w:p>
    <w:p w:rsidR="00907739" w:rsidRDefault="00907739" w:rsidP="00907739">
      <w:pPr>
        <w:adjustRightInd w:val="0"/>
        <w:snapToGrid w:val="0"/>
        <w:spacing w:line="300" w:lineRule="auto"/>
        <w:ind w:firstLineChars="200" w:firstLine="632"/>
        <w:rPr>
          <w:rFonts w:eastAsia="方正楷体简体" w:hint="eastAsia"/>
        </w:rPr>
      </w:pPr>
      <w:r>
        <w:rPr>
          <w:rFonts w:eastAsia="方正楷体简体" w:hint="eastAsia"/>
        </w:rPr>
        <w:t>（一）申报条件</w:t>
      </w:r>
    </w:p>
    <w:p w:rsidR="00907739" w:rsidRDefault="00907739" w:rsidP="00907739">
      <w:pPr>
        <w:adjustRightInd w:val="0"/>
        <w:snapToGrid w:val="0"/>
        <w:spacing w:line="300" w:lineRule="auto"/>
        <w:ind w:firstLineChars="200" w:firstLine="632"/>
      </w:pPr>
      <w:r>
        <w:t xml:space="preserve">1. </w:t>
      </w:r>
      <w:r>
        <w:t>申报主体具有主体资格、具备完善健全的管理制度。</w:t>
      </w:r>
    </w:p>
    <w:p w:rsidR="00907739" w:rsidRDefault="00907739" w:rsidP="00907739">
      <w:pPr>
        <w:adjustRightInd w:val="0"/>
        <w:snapToGrid w:val="0"/>
        <w:spacing w:line="300" w:lineRule="auto"/>
        <w:ind w:firstLineChars="200" w:firstLine="632"/>
      </w:pPr>
      <w:r>
        <w:t xml:space="preserve">2. </w:t>
      </w:r>
      <w:r>
        <w:t>申报主体需联合国</w:t>
      </w:r>
      <w:proofErr w:type="gramStart"/>
      <w:r>
        <w:t>家超算</w:t>
      </w:r>
      <w:proofErr w:type="gramEnd"/>
      <w:r>
        <w:t>成都中心、成都智算中心孵化原创</w:t>
      </w:r>
      <w:r>
        <w:t>AI</w:t>
      </w:r>
      <w:r>
        <w:t>大模型。</w:t>
      </w:r>
    </w:p>
    <w:p w:rsidR="00907739" w:rsidRDefault="00907739" w:rsidP="00907739">
      <w:pPr>
        <w:adjustRightInd w:val="0"/>
        <w:snapToGrid w:val="0"/>
        <w:spacing w:line="300" w:lineRule="auto"/>
        <w:ind w:firstLineChars="200" w:firstLine="632"/>
      </w:pPr>
      <w:r>
        <w:t>3. AI</w:t>
      </w:r>
      <w:r>
        <w:t>大模型需建立适配场景需求的模型体系，在不同任务和模态上都能有良好且稳定的性能表现，提供全流程支持应用落地的工具和方法，建设激发创新的开放生态。</w:t>
      </w:r>
    </w:p>
    <w:p w:rsidR="00907739" w:rsidRDefault="00907739" w:rsidP="00907739">
      <w:pPr>
        <w:adjustRightInd w:val="0"/>
        <w:snapToGrid w:val="0"/>
        <w:spacing w:line="300" w:lineRule="auto"/>
        <w:ind w:firstLineChars="200" w:firstLine="632"/>
      </w:pPr>
      <w:r>
        <w:t>4. AI</w:t>
      </w:r>
      <w:r>
        <w:t>大模型落地的</w:t>
      </w:r>
      <w:r>
        <w:t>5</w:t>
      </w:r>
      <w:r>
        <w:t>个应用场景必须在申报时已完成建</w:t>
      </w:r>
      <w:r>
        <w:lastRenderedPageBreak/>
        <w:t>设、验收，投入运营且落地在成都，具有创新性、公共性、示范性和应用推广价值，形成完整行业解决方案。</w:t>
      </w:r>
    </w:p>
    <w:p w:rsidR="00907739" w:rsidRDefault="00907739" w:rsidP="00907739">
      <w:pPr>
        <w:adjustRightInd w:val="0"/>
        <w:snapToGrid w:val="0"/>
        <w:spacing w:line="300" w:lineRule="auto"/>
        <w:ind w:firstLineChars="200" w:firstLine="632"/>
        <w:rPr>
          <w:rFonts w:hint="eastAsia"/>
        </w:rPr>
      </w:pPr>
      <w:r>
        <w:rPr>
          <w:rFonts w:hint="eastAsia"/>
        </w:rPr>
        <w:t xml:space="preserve">5. </w:t>
      </w:r>
      <w:r>
        <w:rPr>
          <w:rFonts w:hint="eastAsia"/>
        </w:rPr>
        <w:t>该</w:t>
      </w:r>
      <w:r>
        <w:t>AI</w:t>
      </w:r>
      <w:r>
        <w:t>大模型参数量不低于千亿</w:t>
      </w:r>
      <w:r>
        <w:rPr>
          <w:rFonts w:hint="eastAsia"/>
        </w:rPr>
        <w:t>。</w:t>
      </w:r>
    </w:p>
    <w:p w:rsidR="00907739" w:rsidRDefault="00907739" w:rsidP="00907739">
      <w:pPr>
        <w:adjustRightInd w:val="0"/>
        <w:snapToGrid w:val="0"/>
        <w:spacing w:line="300" w:lineRule="auto"/>
        <w:ind w:firstLineChars="200" w:firstLine="632"/>
        <w:rPr>
          <w:rFonts w:hint="eastAsia"/>
        </w:rPr>
      </w:pPr>
      <w:r>
        <w:t xml:space="preserve">6. </w:t>
      </w:r>
      <w:r>
        <w:t>申报主体三年内无犯罪、行政处罚记录和失信等不良记录。</w:t>
      </w:r>
    </w:p>
    <w:p w:rsidR="00907739" w:rsidRDefault="00907739" w:rsidP="00907739">
      <w:pPr>
        <w:adjustRightInd w:val="0"/>
        <w:snapToGrid w:val="0"/>
        <w:spacing w:line="300" w:lineRule="auto"/>
        <w:ind w:firstLineChars="200" w:firstLine="632"/>
        <w:rPr>
          <w:rFonts w:eastAsia="方正楷体简体" w:hint="eastAsia"/>
        </w:rPr>
      </w:pPr>
      <w:r>
        <w:rPr>
          <w:rFonts w:eastAsia="方正楷体简体" w:hint="eastAsia"/>
        </w:rPr>
        <w:t>（二）支持标准</w:t>
      </w:r>
    </w:p>
    <w:p w:rsidR="00907739" w:rsidRDefault="00907739" w:rsidP="00907739">
      <w:pPr>
        <w:adjustRightInd w:val="0"/>
        <w:snapToGrid w:val="0"/>
        <w:spacing w:line="300" w:lineRule="auto"/>
        <w:ind w:firstLineChars="200" w:firstLine="632"/>
      </w:pPr>
      <w:r>
        <w:t>前</w:t>
      </w:r>
      <w:r>
        <w:t>3</w:t>
      </w:r>
      <w:r>
        <w:t>年给予大模型建设项目</w:t>
      </w:r>
      <w:proofErr w:type="gramStart"/>
      <w:r>
        <w:t>算力使用</w:t>
      </w:r>
      <w:proofErr w:type="gramEnd"/>
      <w:r>
        <w:t>成本的</w:t>
      </w:r>
      <w:r>
        <w:t>50%</w:t>
      </w:r>
      <w:r>
        <w:t>，每年不超过</w:t>
      </w:r>
      <w:r>
        <w:t>500</w:t>
      </w:r>
      <w:r>
        <w:t>万元的</w:t>
      </w:r>
      <w:proofErr w:type="gramStart"/>
      <w:r>
        <w:t>算力成本</w:t>
      </w:r>
      <w:proofErr w:type="gramEnd"/>
      <w:r>
        <w:t>补贴。</w:t>
      </w:r>
    </w:p>
    <w:p w:rsidR="00907739" w:rsidRDefault="00907739" w:rsidP="00907739">
      <w:pPr>
        <w:adjustRightInd w:val="0"/>
        <w:snapToGrid w:val="0"/>
        <w:spacing w:line="300" w:lineRule="auto"/>
        <w:ind w:firstLineChars="200" w:firstLine="632"/>
        <w:rPr>
          <w:rFonts w:eastAsia="方正楷体简体" w:hint="eastAsia"/>
        </w:rPr>
      </w:pPr>
      <w:r>
        <w:rPr>
          <w:rFonts w:eastAsia="方正楷体简体" w:hint="eastAsia"/>
        </w:rPr>
        <w:t>（三）申报材料</w:t>
      </w:r>
    </w:p>
    <w:p w:rsidR="00907739" w:rsidRDefault="00907739" w:rsidP="00907739">
      <w:pPr>
        <w:adjustRightInd w:val="0"/>
        <w:snapToGrid w:val="0"/>
        <w:spacing w:line="300" w:lineRule="auto"/>
        <w:ind w:firstLineChars="200" w:firstLine="632"/>
      </w:pPr>
      <w:r>
        <w:t>1. AI</w:t>
      </w:r>
      <w:r>
        <w:t>大模型</w:t>
      </w:r>
      <w:proofErr w:type="gramStart"/>
      <w:r>
        <w:t>建设算力补助</w:t>
      </w:r>
      <w:proofErr w:type="gramEnd"/>
      <w:r>
        <w:t>项目申报表。</w:t>
      </w:r>
    </w:p>
    <w:p w:rsidR="00907739" w:rsidRDefault="00907739" w:rsidP="00907739">
      <w:pPr>
        <w:adjustRightInd w:val="0"/>
        <w:snapToGrid w:val="0"/>
        <w:spacing w:line="300" w:lineRule="auto"/>
        <w:ind w:firstLineChars="200" w:firstLine="632"/>
      </w:pPr>
      <w:r>
        <w:t xml:space="preserve">2. </w:t>
      </w:r>
      <w:r>
        <w:t>载有统一社会信用代码的营业执照（复印件）、法定代表人身份证（复印件）。</w:t>
      </w:r>
    </w:p>
    <w:p w:rsidR="00907739" w:rsidRDefault="00907739" w:rsidP="00907739">
      <w:pPr>
        <w:adjustRightInd w:val="0"/>
        <w:snapToGrid w:val="0"/>
        <w:spacing w:line="300" w:lineRule="auto"/>
        <w:ind w:firstLineChars="200" w:firstLine="632"/>
      </w:pPr>
      <w:r>
        <w:t>3. AI</w:t>
      </w:r>
      <w:r>
        <w:t>大模型情况报告（复印件，加盖单位公章），需包含如下内容：</w:t>
      </w:r>
    </w:p>
    <w:p w:rsidR="00907739" w:rsidRDefault="00907739" w:rsidP="00907739">
      <w:pPr>
        <w:adjustRightInd w:val="0"/>
        <w:snapToGrid w:val="0"/>
        <w:spacing w:line="300" w:lineRule="auto"/>
        <w:ind w:firstLineChars="200" w:firstLine="632"/>
      </w:pPr>
      <w:r>
        <w:rPr>
          <w:rFonts w:hint="eastAsia"/>
        </w:rPr>
        <w:t>（</w:t>
      </w:r>
      <w:r>
        <w:t>1</w:t>
      </w:r>
      <w:r>
        <w:rPr>
          <w:rFonts w:hint="eastAsia"/>
        </w:rPr>
        <w:t>）</w:t>
      </w:r>
      <w:r>
        <w:t>项目建设时间；</w:t>
      </w:r>
    </w:p>
    <w:p w:rsidR="00907739" w:rsidRDefault="00907739" w:rsidP="00907739">
      <w:pPr>
        <w:adjustRightInd w:val="0"/>
        <w:snapToGrid w:val="0"/>
        <w:spacing w:line="300" w:lineRule="auto"/>
        <w:ind w:firstLineChars="200" w:firstLine="632"/>
      </w:pPr>
      <w:r>
        <w:rPr>
          <w:rFonts w:hint="eastAsia"/>
        </w:rPr>
        <w:t>（</w:t>
      </w:r>
      <w:r>
        <w:t>2</w:t>
      </w:r>
      <w:r>
        <w:rPr>
          <w:rFonts w:hint="eastAsia"/>
        </w:rPr>
        <w:t>）</w:t>
      </w:r>
      <w:r>
        <w:t>AI</w:t>
      </w:r>
      <w:r>
        <w:t>大模型简介（包含不限于参数、性能、模型复杂度等专业技术指标，以及同类大模型</w:t>
      </w:r>
      <w:proofErr w:type="gramStart"/>
      <w:r>
        <w:t>竞品分析</w:t>
      </w:r>
      <w:proofErr w:type="gramEnd"/>
      <w:r>
        <w:t>情况）；</w:t>
      </w:r>
    </w:p>
    <w:p w:rsidR="00907739" w:rsidRDefault="00907739" w:rsidP="00907739">
      <w:pPr>
        <w:adjustRightInd w:val="0"/>
        <w:snapToGrid w:val="0"/>
        <w:spacing w:line="300" w:lineRule="auto"/>
        <w:ind w:firstLineChars="200" w:firstLine="632"/>
      </w:pPr>
      <w:r>
        <w:rPr>
          <w:rFonts w:hint="eastAsia"/>
        </w:rPr>
        <w:t>（</w:t>
      </w:r>
      <w:r>
        <w:t>3</w:t>
      </w:r>
      <w:r>
        <w:rPr>
          <w:rFonts w:hint="eastAsia"/>
        </w:rPr>
        <w:t>）</w:t>
      </w:r>
      <w:r>
        <w:t>AI</w:t>
      </w:r>
      <w:r>
        <w:t>大模型实施目标、内容、实际总投资、技术方案、</w:t>
      </w:r>
      <w:proofErr w:type="gramStart"/>
      <w:r>
        <w:t>算力训练</w:t>
      </w:r>
      <w:proofErr w:type="gramEnd"/>
      <w:r>
        <w:t>有关情况；</w:t>
      </w:r>
    </w:p>
    <w:p w:rsidR="00907739" w:rsidRDefault="00907739" w:rsidP="00907739">
      <w:pPr>
        <w:adjustRightInd w:val="0"/>
        <w:snapToGrid w:val="0"/>
        <w:spacing w:line="300" w:lineRule="auto"/>
        <w:ind w:firstLineChars="200" w:firstLine="632"/>
      </w:pPr>
      <w:r>
        <w:rPr>
          <w:rFonts w:hint="eastAsia"/>
        </w:rPr>
        <w:t>（</w:t>
      </w:r>
      <w:r>
        <w:t>4</w:t>
      </w:r>
      <w:r>
        <w:rPr>
          <w:rFonts w:hint="eastAsia"/>
        </w:rPr>
        <w:t>）</w:t>
      </w:r>
      <w:r>
        <w:t>AI</w:t>
      </w:r>
      <w:r>
        <w:t>大模型应用场景案例印证材料（不低于</w:t>
      </w:r>
      <w:r>
        <w:t>5</w:t>
      </w:r>
      <w:r>
        <w:t>个）；</w:t>
      </w:r>
    </w:p>
    <w:p w:rsidR="00907739" w:rsidRDefault="00907739" w:rsidP="00907739">
      <w:pPr>
        <w:adjustRightInd w:val="0"/>
        <w:snapToGrid w:val="0"/>
        <w:spacing w:line="300" w:lineRule="auto"/>
        <w:ind w:firstLineChars="200" w:firstLine="632"/>
      </w:pPr>
      <w:r>
        <w:rPr>
          <w:rFonts w:hint="eastAsia"/>
        </w:rPr>
        <w:t>（</w:t>
      </w:r>
      <w:r>
        <w:t>5</w:t>
      </w:r>
      <w:r>
        <w:rPr>
          <w:rFonts w:hint="eastAsia"/>
        </w:rPr>
        <w:t>）</w:t>
      </w:r>
      <w:r>
        <w:t>经济效益：节省成本、示范推广收入和提高效率的情况。</w:t>
      </w:r>
    </w:p>
    <w:p w:rsidR="00907739" w:rsidRDefault="00907739" w:rsidP="00907739">
      <w:pPr>
        <w:adjustRightInd w:val="0"/>
        <w:snapToGrid w:val="0"/>
        <w:spacing w:line="300" w:lineRule="auto"/>
        <w:ind w:firstLineChars="200" w:firstLine="632"/>
      </w:pPr>
      <w:r>
        <w:t xml:space="preserve">4. </w:t>
      </w:r>
      <w:r>
        <w:t>由具有资质的第三方机构出具的大模型建设的专项审</w:t>
      </w:r>
      <w:r>
        <w:lastRenderedPageBreak/>
        <w:t>计报告</w:t>
      </w:r>
      <w:r>
        <w:rPr>
          <w:rFonts w:hint="eastAsia"/>
        </w:rPr>
        <w:t>（包含参数量等核心内容</w:t>
      </w:r>
      <w:r>
        <w:t>）</w:t>
      </w:r>
      <w:r>
        <w:rPr>
          <w:rFonts w:hint="eastAsia"/>
        </w:rPr>
        <w:t>，</w:t>
      </w:r>
      <w:r>
        <w:t>由会计师事务所出具的审计报告须经注册会计师行业统一监管平台（网址</w:t>
      </w:r>
      <w:r>
        <w:t>http://acc.mof.gov.cn</w:t>
      </w:r>
      <w:r>
        <w:t>）报备并赋码。</w:t>
      </w:r>
    </w:p>
    <w:p w:rsidR="00907739" w:rsidRDefault="00907739" w:rsidP="00907739">
      <w:pPr>
        <w:adjustRightInd w:val="0"/>
        <w:snapToGrid w:val="0"/>
        <w:spacing w:line="300" w:lineRule="auto"/>
        <w:ind w:firstLineChars="200" w:firstLine="632"/>
      </w:pPr>
      <w:r>
        <w:t xml:space="preserve">5. </w:t>
      </w:r>
      <w:r>
        <w:t>应用场景照片。</w:t>
      </w:r>
    </w:p>
    <w:p w:rsidR="00907739" w:rsidRDefault="00907739" w:rsidP="00907739">
      <w:pPr>
        <w:adjustRightInd w:val="0"/>
        <w:snapToGrid w:val="0"/>
        <w:spacing w:line="300" w:lineRule="auto"/>
        <w:ind w:firstLineChars="200" w:firstLine="632"/>
      </w:pPr>
      <w:r>
        <w:t xml:space="preserve">6. </w:t>
      </w:r>
      <w:r>
        <w:t>已获得荣誉的印证材料。</w:t>
      </w:r>
    </w:p>
    <w:p w:rsidR="00907739" w:rsidRDefault="00907739" w:rsidP="00907739">
      <w:pPr>
        <w:adjustRightInd w:val="0"/>
        <w:snapToGrid w:val="0"/>
        <w:spacing w:line="300" w:lineRule="auto"/>
        <w:ind w:firstLineChars="200" w:firstLine="632"/>
      </w:pPr>
      <w:r>
        <w:t xml:space="preserve">7. </w:t>
      </w:r>
      <w:r>
        <w:t>联合超算、智算算</w:t>
      </w:r>
      <w:proofErr w:type="gramStart"/>
      <w:r>
        <w:t>力中心</w:t>
      </w:r>
      <w:proofErr w:type="gramEnd"/>
      <w:r>
        <w:t>孵化原创</w:t>
      </w:r>
      <w:r>
        <w:t>AI</w:t>
      </w:r>
      <w:r>
        <w:t>大模型的有关证明材料（由智算、</w:t>
      </w:r>
      <w:proofErr w:type="gramStart"/>
      <w:r>
        <w:t>超算中心</w:t>
      </w:r>
      <w:proofErr w:type="gramEnd"/>
      <w:r>
        <w:t>出具，如合同、协议、契约文件等具有法律约束力的文件）。</w:t>
      </w:r>
    </w:p>
    <w:p w:rsidR="00907739" w:rsidRDefault="00907739" w:rsidP="00907739">
      <w:pPr>
        <w:adjustRightInd w:val="0"/>
        <w:snapToGrid w:val="0"/>
        <w:spacing w:line="300" w:lineRule="auto"/>
        <w:ind w:firstLineChars="200" w:firstLine="632"/>
      </w:pPr>
      <w:r>
        <w:t xml:space="preserve">8. </w:t>
      </w:r>
      <w:r>
        <w:t>项目</w:t>
      </w:r>
      <w:r>
        <w:rPr>
          <w:rFonts w:hint="eastAsia"/>
        </w:rPr>
        <w:t>上一年度</w:t>
      </w:r>
      <w:proofErr w:type="gramStart"/>
      <w:r>
        <w:t>算力成本</w:t>
      </w:r>
      <w:proofErr w:type="gramEnd"/>
      <w:r>
        <w:t>相关银行付款凭证等佐证材料。</w:t>
      </w:r>
    </w:p>
    <w:p w:rsidR="00907739" w:rsidRDefault="00907739" w:rsidP="00907739">
      <w:pPr>
        <w:adjustRightInd w:val="0"/>
        <w:snapToGrid w:val="0"/>
        <w:spacing w:line="300" w:lineRule="auto"/>
        <w:ind w:firstLineChars="200" w:firstLine="632"/>
      </w:pPr>
      <w:r>
        <w:t xml:space="preserve">9. </w:t>
      </w:r>
      <w:r>
        <w:t>其他需要补充的有关证明材料。</w:t>
      </w:r>
    </w:p>
    <w:p w:rsidR="00907739" w:rsidRDefault="00907739" w:rsidP="00907739">
      <w:pPr>
        <w:adjustRightInd w:val="0"/>
        <w:snapToGrid w:val="0"/>
        <w:spacing w:line="300" w:lineRule="auto"/>
        <w:ind w:firstLineChars="200" w:firstLine="632"/>
        <w:rPr>
          <w:rFonts w:eastAsia="方正黑体简体" w:hint="eastAsia"/>
        </w:rPr>
      </w:pPr>
      <w:r>
        <w:rPr>
          <w:rFonts w:eastAsia="方正黑体简体" w:hint="eastAsia"/>
        </w:rPr>
        <w:t>八、探索</w:t>
      </w:r>
      <w:proofErr w:type="gramStart"/>
      <w:r>
        <w:rPr>
          <w:rFonts w:eastAsia="方正黑体简体" w:hint="eastAsia"/>
        </w:rPr>
        <w:t>建设算力调度</w:t>
      </w:r>
      <w:proofErr w:type="gramEnd"/>
      <w:r>
        <w:rPr>
          <w:rFonts w:eastAsia="方正黑体简体" w:hint="eastAsia"/>
        </w:rPr>
        <w:t>平台</w:t>
      </w:r>
    </w:p>
    <w:p w:rsidR="00907739" w:rsidRDefault="00907739" w:rsidP="00907739">
      <w:pPr>
        <w:adjustRightInd w:val="0"/>
        <w:snapToGrid w:val="0"/>
        <w:spacing w:line="300" w:lineRule="auto"/>
        <w:ind w:firstLineChars="200" w:firstLine="632"/>
      </w:pPr>
      <w:r>
        <w:t>探索构建区域</w:t>
      </w:r>
      <w:proofErr w:type="gramStart"/>
      <w:r>
        <w:t>一体化算力调度</w:t>
      </w:r>
      <w:proofErr w:type="gramEnd"/>
      <w:r>
        <w:t>体系，实现</w:t>
      </w:r>
      <w:r>
        <w:t>“</w:t>
      </w:r>
      <w:r>
        <w:t>市内</w:t>
      </w:r>
      <w:r>
        <w:t>-</w:t>
      </w:r>
      <w:r>
        <w:t>都市圈</w:t>
      </w:r>
      <w:r>
        <w:t>-</w:t>
      </w:r>
      <w:r>
        <w:t>成渝</w:t>
      </w:r>
      <w:r>
        <w:t>”</w:t>
      </w:r>
      <w:proofErr w:type="gramStart"/>
      <w:r>
        <w:t>算力资源</w:t>
      </w:r>
      <w:proofErr w:type="gramEnd"/>
      <w:r>
        <w:t>整体优化和按需调度，建立成渝与其他国家枢纽节点间</w:t>
      </w:r>
      <w:proofErr w:type="gramStart"/>
      <w:r>
        <w:t>的算力资源</w:t>
      </w:r>
      <w:proofErr w:type="gramEnd"/>
      <w:r>
        <w:t>匹配对接和交易机制。支持头部企业依托</w:t>
      </w:r>
      <w:proofErr w:type="gramStart"/>
      <w:r>
        <w:t>省市算力资源建设算力调度</w:t>
      </w:r>
      <w:proofErr w:type="gramEnd"/>
      <w:r>
        <w:t>平台，推动</w:t>
      </w:r>
      <w:proofErr w:type="gramStart"/>
      <w:r>
        <w:t>算力中心互联组</w:t>
      </w:r>
      <w:proofErr w:type="gramEnd"/>
      <w:r>
        <w:t>网，</w:t>
      </w:r>
      <w:proofErr w:type="gramStart"/>
      <w:r>
        <w:t>提升算力使用率</w:t>
      </w:r>
      <w:proofErr w:type="gramEnd"/>
      <w:r>
        <w:t>，对于实现跨网络、跨地域、跨行业数据</w:t>
      </w:r>
      <w:proofErr w:type="gramStart"/>
      <w:r>
        <w:t>交互和算力</w:t>
      </w:r>
      <w:proofErr w:type="gramEnd"/>
      <w:r>
        <w:t>调度的，按平台建设投资额的</w:t>
      </w:r>
      <w:r>
        <w:t>30%</w:t>
      </w:r>
      <w:r>
        <w:t>给予最高</w:t>
      </w:r>
      <w:r>
        <w:t>1000</w:t>
      </w:r>
      <w:r>
        <w:t>万元的一次性奖励。</w:t>
      </w:r>
    </w:p>
    <w:p w:rsidR="00907739" w:rsidRDefault="00907739" w:rsidP="00907739">
      <w:pPr>
        <w:adjustRightInd w:val="0"/>
        <w:snapToGrid w:val="0"/>
        <w:spacing w:line="300" w:lineRule="auto"/>
        <w:ind w:firstLineChars="200" w:firstLine="632"/>
        <w:rPr>
          <w:rFonts w:eastAsia="方正楷体简体" w:hint="eastAsia"/>
        </w:rPr>
      </w:pPr>
      <w:r>
        <w:rPr>
          <w:rFonts w:eastAsia="方正楷体简体" w:hint="eastAsia"/>
        </w:rPr>
        <w:t>（一）申报条件</w:t>
      </w:r>
    </w:p>
    <w:p w:rsidR="00907739" w:rsidRDefault="00907739" w:rsidP="00907739">
      <w:pPr>
        <w:adjustRightInd w:val="0"/>
        <w:snapToGrid w:val="0"/>
        <w:spacing w:line="300" w:lineRule="auto"/>
        <w:ind w:firstLineChars="200" w:firstLine="632"/>
      </w:pPr>
      <w:r>
        <w:t xml:space="preserve">1. </w:t>
      </w:r>
      <w:r>
        <w:t>申报主体具有主体资格、具备完善健全的管理制度。</w:t>
      </w:r>
    </w:p>
    <w:p w:rsidR="00907739" w:rsidRDefault="00907739" w:rsidP="00907739">
      <w:pPr>
        <w:adjustRightInd w:val="0"/>
        <w:snapToGrid w:val="0"/>
        <w:spacing w:line="300" w:lineRule="auto"/>
        <w:ind w:firstLineChars="200" w:firstLine="632"/>
      </w:pPr>
      <w:r>
        <w:t xml:space="preserve">2. </w:t>
      </w:r>
      <w:r>
        <w:t>申报主体建设</w:t>
      </w:r>
      <w:proofErr w:type="gramStart"/>
      <w:r>
        <w:t>的算力调度</w:t>
      </w:r>
      <w:proofErr w:type="gramEnd"/>
      <w:r>
        <w:t>平台能实现跨网络、跨地域、跨行业数据</w:t>
      </w:r>
      <w:proofErr w:type="gramStart"/>
      <w:r>
        <w:t>交互和算力</w:t>
      </w:r>
      <w:proofErr w:type="gramEnd"/>
      <w:r>
        <w:t>调度，并</w:t>
      </w:r>
      <w:proofErr w:type="gramStart"/>
      <w:r>
        <w:t>已有算力调度</w:t>
      </w:r>
      <w:proofErr w:type="gramEnd"/>
      <w:r>
        <w:t>案例。</w:t>
      </w:r>
    </w:p>
    <w:p w:rsidR="00907739" w:rsidRDefault="00907739" w:rsidP="00907739">
      <w:pPr>
        <w:adjustRightInd w:val="0"/>
        <w:snapToGrid w:val="0"/>
        <w:spacing w:line="300" w:lineRule="auto"/>
        <w:ind w:firstLineChars="200" w:firstLine="632"/>
      </w:pPr>
      <w:r>
        <w:t xml:space="preserve">3. </w:t>
      </w:r>
      <w:r>
        <w:t>申报主体三年内无犯罪、行政处罚记录和失信等不良</w:t>
      </w:r>
      <w:r>
        <w:lastRenderedPageBreak/>
        <w:t>记录。</w:t>
      </w:r>
    </w:p>
    <w:p w:rsidR="00907739" w:rsidRDefault="00907739" w:rsidP="00907739">
      <w:pPr>
        <w:adjustRightInd w:val="0"/>
        <w:snapToGrid w:val="0"/>
        <w:spacing w:line="300" w:lineRule="auto"/>
        <w:ind w:firstLineChars="200" w:firstLine="632"/>
        <w:rPr>
          <w:rFonts w:eastAsia="方正楷体简体" w:hint="eastAsia"/>
        </w:rPr>
      </w:pPr>
      <w:r>
        <w:rPr>
          <w:rFonts w:eastAsia="方正楷体简体" w:hint="eastAsia"/>
        </w:rPr>
        <w:t>（二）支持标准</w:t>
      </w:r>
    </w:p>
    <w:p w:rsidR="00907739" w:rsidRDefault="00907739" w:rsidP="00907739">
      <w:pPr>
        <w:adjustRightInd w:val="0"/>
        <w:snapToGrid w:val="0"/>
        <w:spacing w:line="300" w:lineRule="auto"/>
        <w:ind w:firstLineChars="200" w:firstLine="632"/>
      </w:pPr>
      <w:r>
        <w:t>按平台建设投资额的</w:t>
      </w:r>
      <w:r>
        <w:t>30%</w:t>
      </w:r>
      <w:r>
        <w:t>给予最高</w:t>
      </w:r>
      <w:r>
        <w:t>1000</w:t>
      </w:r>
      <w:r>
        <w:t>万元的一次性奖励。</w:t>
      </w:r>
      <w:r>
        <w:t xml:space="preserve"> </w:t>
      </w:r>
    </w:p>
    <w:p w:rsidR="00907739" w:rsidRDefault="00907739" w:rsidP="00907739">
      <w:pPr>
        <w:adjustRightInd w:val="0"/>
        <w:snapToGrid w:val="0"/>
        <w:spacing w:line="300" w:lineRule="auto"/>
        <w:ind w:firstLineChars="200" w:firstLine="632"/>
        <w:rPr>
          <w:rFonts w:eastAsia="方正楷体简体" w:hint="eastAsia"/>
        </w:rPr>
      </w:pPr>
      <w:r>
        <w:rPr>
          <w:rFonts w:eastAsia="方正楷体简体" w:hint="eastAsia"/>
        </w:rPr>
        <w:t>（三）申报材料</w:t>
      </w:r>
    </w:p>
    <w:p w:rsidR="00907739" w:rsidRDefault="00907739" w:rsidP="00907739">
      <w:pPr>
        <w:adjustRightInd w:val="0"/>
        <w:snapToGrid w:val="0"/>
        <w:spacing w:line="300" w:lineRule="auto"/>
        <w:ind w:firstLineChars="200" w:firstLine="632"/>
      </w:pPr>
      <w:r>
        <w:t xml:space="preserve">1. </w:t>
      </w:r>
      <w:proofErr w:type="gramStart"/>
      <w:r>
        <w:t>算力调度</w:t>
      </w:r>
      <w:proofErr w:type="gramEnd"/>
      <w:r>
        <w:t>平台建设补助项目申报表；</w:t>
      </w:r>
    </w:p>
    <w:p w:rsidR="00907739" w:rsidRDefault="00907739" w:rsidP="00907739">
      <w:pPr>
        <w:adjustRightInd w:val="0"/>
        <w:snapToGrid w:val="0"/>
        <w:spacing w:line="300" w:lineRule="auto"/>
        <w:ind w:firstLineChars="200" w:firstLine="632"/>
      </w:pPr>
      <w:r>
        <w:t xml:space="preserve">2. </w:t>
      </w:r>
      <w:r>
        <w:t>载有统一社会信用代码的营业执照（复印件）、法定代表人身份证（复印件）；</w:t>
      </w:r>
    </w:p>
    <w:p w:rsidR="00907739" w:rsidRDefault="00907739" w:rsidP="00907739">
      <w:pPr>
        <w:adjustRightInd w:val="0"/>
        <w:snapToGrid w:val="0"/>
        <w:spacing w:line="300" w:lineRule="auto"/>
        <w:ind w:firstLineChars="200" w:firstLine="632"/>
      </w:pPr>
      <w:r>
        <w:t xml:space="preserve">3. </w:t>
      </w:r>
      <w:proofErr w:type="gramStart"/>
      <w:r>
        <w:t>算力调度</w:t>
      </w:r>
      <w:proofErr w:type="gramEnd"/>
      <w:r>
        <w:t>平台建设投资额等佐证材料（包含上一年度该项目实际投资额，实现跨网络、跨地域、跨行业数据</w:t>
      </w:r>
      <w:proofErr w:type="gramStart"/>
      <w:r>
        <w:t>交互和算力</w:t>
      </w:r>
      <w:proofErr w:type="gramEnd"/>
      <w:r>
        <w:t>调度等核心内容）；</w:t>
      </w:r>
    </w:p>
    <w:p w:rsidR="00907739" w:rsidRDefault="00907739" w:rsidP="00907739">
      <w:pPr>
        <w:adjustRightInd w:val="0"/>
        <w:snapToGrid w:val="0"/>
        <w:spacing w:line="300" w:lineRule="auto"/>
        <w:ind w:firstLineChars="200" w:firstLine="632"/>
      </w:pPr>
      <w:r>
        <w:t xml:space="preserve">4. </w:t>
      </w:r>
      <w:r>
        <w:t>项目报告（包含项目建设背景、建设主要内容、重点方向、服务领域、系统功能、服务成效等）；</w:t>
      </w:r>
    </w:p>
    <w:p w:rsidR="00907739" w:rsidRDefault="00907739" w:rsidP="00907739">
      <w:pPr>
        <w:adjustRightInd w:val="0"/>
        <w:snapToGrid w:val="0"/>
        <w:spacing w:line="300" w:lineRule="auto"/>
        <w:ind w:firstLineChars="200" w:firstLine="632"/>
      </w:pPr>
      <w:r>
        <w:t xml:space="preserve">5. </w:t>
      </w:r>
      <w:r>
        <w:t>申报主体年度财务报表</w:t>
      </w:r>
      <w:r>
        <w:t>[</w:t>
      </w:r>
      <w:r>
        <w:rPr>
          <w:rFonts w:hint="eastAsia"/>
        </w:rPr>
        <w:t>由会计师事务所出具的审计报告须经注册会计师行业统一监管平台（网址</w:t>
      </w:r>
      <w:r>
        <w:rPr>
          <w:rFonts w:hint="eastAsia"/>
        </w:rPr>
        <w:t>http://acc.mof.gov.cn</w:t>
      </w:r>
      <w:r>
        <w:rPr>
          <w:rFonts w:hint="eastAsia"/>
        </w:rPr>
        <w:t>）报备并赋码</w:t>
      </w:r>
      <w:r>
        <w:t>]</w:t>
      </w:r>
      <w:r>
        <w:t>；</w:t>
      </w:r>
    </w:p>
    <w:p w:rsidR="00907739" w:rsidRDefault="00907739" w:rsidP="00907739">
      <w:pPr>
        <w:adjustRightInd w:val="0"/>
        <w:snapToGrid w:val="0"/>
        <w:spacing w:line="300" w:lineRule="auto"/>
        <w:ind w:firstLineChars="200" w:firstLine="632"/>
        <w:rPr>
          <w:rFonts w:hint="eastAsia"/>
        </w:rPr>
      </w:pPr>
      <w:r>
        <w:rPr>
          <w:rFonts w:hint="eastAsia"/>
        </w:rPr>
        <w:t xml:space="preserve">6. </w:t>
      </w:r>
      <w:r>
        <w:rPr>
          <w:rFonts w:hint="eastAsia"/>
        </w:rPr>
        <w:t>平台</w:t>
      </w:r>
      <w:r>
        <w:t>实现跨网络、跨地域、跨行业数据</w:t>
      </w:r>
      <w:proofErr w:type="gramStart"/>
      <w:r>
        <w:t>交互和算力</w:t>
      </w:r>
      <w:proofErr w:type="gramEnd"/>
      <w:r>
        <w:t>调度</w:t>
      </w:r>
      <w:r>
        <w:rPr>
          <w:rFonts w:hint="eastAsia"/>
        </w:rPr>
        <w:t>的佐证材料；</w:t>
      </w:r>
    </w:p>
    <w:p w:rsidR="00907739" w:rsidRDefault="00907739" w:rsidP="00907739">
      <w:pPr>
        <w:adjustRightInd w:val="0"/>
        <w:snapToGrid w:val="0"/>
        <w:spacing w:line="300" w:lineRule="auto"/>
        <w:ind w:firstLineChars="200" w:firstLine="632"/>
        <w:rPr>
          <w:rFonts w:hint="eastAsia"/>
        </w:rPr>
      </w:pPr>
      <w:r>
        <w:rPr>
          <w:rFonts w:hint="eastAsia"/>
        </w:rPr>
        <w:t xml:space="preserve">7. </w:t>
      </w:r>
      <w:proofErr w:type="gramStart"/>
      <w:r>
        <w:rPr>
          <w:rFonts w:hint="eastAsia"/>
        </w:rPr>
        <w:t>算力调度</w:t>
      </w:r>
      <w:proofErr w:type="gramEnd"/>
      <w:r>
        <w:rPr>
          <w:rFonts w:hint="eastAsia"/>
        </w:rPr>
        <w:t>案例情况报告（包括案例背景、平台功能、案例成效等）；</w:t>
      </w:r>
    </w:p>
    <w:p w:rsidR="00907739" w:rsidRDefault="00907739" w:rsidP="00907739">
      <w:pPr>
        <w:adjustRightInd w:val="0"/>
        <w:snapToGrid w:val="0"/>
        <w:spacing w:line="300" w:lineRule="auto"/>
        <w:ind w:firstLineChars="200" w:firstLine="632"/>
      </w:pPr>
      <w:r>
        <w:t xml:space="preserve">8. </w:t>
      </w:r>
      <w:r>
        <w:t>其他需要补充的有关证明材料。</w:t>
      </w:r>
    </w:p>
    <w:p w:rsidR="00907739" w:rsidRDefault="00907739" w:rsidP="00907739">
      <w:pPr>
        <w:pStyle w:val="a6"/>
        <w:spacing w:before="0" w:beforeAutospacing="0" w:after="0" w:afterAutospacing="0" w:line="580" w:lineRule="exact"/>
        <w:ind w:firstLineChars="200" w:firstLine="632"/>
        <w:rPr>
          <w:rFonts w:ascii="Times New Roman" w:hAnsi="Times New Roman" w:cs="Times New Roman"/>
          <w:sz w:val="32"/>
        </w:rPr>
      </w:pPr>
    </w:p>
    <w:p w:rsidR="00907739" w:rsidRDefault="00907739" w:rsidP="00907739">
      <w:pPr>
        <w:pStyle w:val="a6"/>
        <w:spacing w:before="0" w:beforeAutospacing="0" w:after="0" w:afterAutospacing="0" w:line="580" w:lineRule="exact"/>
        <w:ind w:firstLineChars="200" w:firstLine="632"/>
        <w:rPr>
          <w:rFonts w:ascii="Times New Roman" w:hAnsi="Times New Roman" w:cs="Times New Roman"/>
          <w:sz w:val="32"/>
        </w:rPr>
      </w:pPr>
    </w:p>
    <w:p w:rsidR="00907739" w:rsidRDefault="00907739" w:rsidP="00907739">
      <w:pPr>
        <w:pStyle w:val="a6"/>
        <w:spacing w:before="0" w:beforeAutospacing="0" w:after="0" w:afterAutospacing="0" w:line="580" w:lineRule="exact"/>
        <w:rPr>
          <w:rFonts w:ascii="Times New Roman" w:hAnsi="Times New Roman" w:cs="Times New Roman"/>
          <w:sz w:val="32"/>
        </w:rPr>
        <w:sectPr w:rsidR="00907739">
          <w:footerReference w:type="even" r:id="rId4"/>
          <w:footerReference w:type="default" r:id="rId5"/>
          <w:pgSz w:w="11906" w:h="16838"/>
          <w:pgMar w:top="1440" w:right="1797" w:bottom="1440" w:left="1797" w:header="1134" w:footer="1701" w:gutter="0"/>
          <w:cols w:space="720"/>
          <w:docGrid w:type="linesAndChars" w:linePitch="579" w:charSpace="-849"/>
        </w:sectPr>
      </w:pPr>
    </w:p>
    <w:p w:rsidR="00907739" w:rsidRDefault="00907739" w:rsidP="00907739">
      <w:pPr>
        <w:pStyle w:val="a4"/>
        <w:adjustRightInd w:val="0"/>
        <w:snapToGrid w:val="0"/>
        <w:spacing w:line="240" w:lineRule="auto"/>
        <w:jc w:val="both"/>
        <w:rPr>
          <w:rFonts w:eastAsia="方正黑体简体"/>
          <w:sz w:val="32"/>
          <w:szCs w:val="24"/>
        </w:rPr>
      </w:pPr>
      <w:r>
        <w:rPr>
          <w:rFonts w:eastAsia="方正黑体简体"/>
          <w:sz w:val="32"/>
          <w:szCs w:val="24"/>
        </w:rPr>
        <w:lastRenderedPageBreak/>
        <w:t>附件</w:t>
      </w:r>
      <w:r>
        <w:rPr>
          <w:rFonts w:eastAsia="方正黑体简体"/>
          <w:sz w:val="32"/>
          <w:szCs w:val="24"/>
        </w:rPr>
        <w:t>2</w:t>
      </w:r>
    </w:p>
    <w:p w:rsidR="00907739" w:rsidRDefault="00907739" w:rsidP="00907739">
      <w:pPr>
        <w:pStyle w:val="a4"/>
        <w:adjustRightInd w:val="0"/>
        <w:snapToGrid w:val="0"/>
        <w:spacing w:line="240" w:lineRule="auto"/>
        <w:rPr>
          <w:rFonts w:eastAsia="方正小标宋简体"/>
          <w:sz w:val="32"/>
          <w:szCs w:val="24"/>
        </w:rPr>
      </w:pPr>
    </w:p>
    <w:p w:rsidR="00907739" w:rsidRDefault="00907739" w:rsidP="00907739">
      <w:pPr>
        <w:adjustRightInd w:val="0"/>
        <w:snapToGrid w:val="0"/>
        <w:jc w:val="center"/>
        <w:rPr>
          <w:rFonts w:eastAsia="方正小标宋简体" w:hint="eastAsia"/>
          <w:sz w:val="44"/>
          <w:szCs w:val="36"/>
        </w:rPr>
      </w:pPr>
      <w:r>
        <w:rPr>
          <w:rFonts w:eastAsia="方正小标宋简体"/>
          <w:sz w:val="44"/>
          <w:szCs w:val="36"/>
        </w:rPr>
        <w:t>2024</w:t>
      </w:r>
      <w:r>
        <w:rPr>
          <w:rFonts w:eastAsia="方正小标宋简体" w:hint="eastAsia"/>
          <w:sz w:val="44"/>
          <w:szCs w:val="36"/>
        </w:rPr>
        <w:t>年度</w:t>
      </w:r>
      <w:r>
        <w:rPr>
          <w:rFonts w:eastAsia="方正小标宋简体"/>
          <w:sz w:val="44"/>
          <w:szCs w:val="36"/>
        </w:rPr>
        <w:t>围绕</w:t>
      </w:r>
      <w:proofErr w:type="gramStart"/>
      <w:r>
        <w:rPr>
          <w:rFonts w:eastAsia="方正小标宋简体"/>
          <w:sz w:val="44"/>
          <w:szCs w:val="36"/>
        </w:rPr>
        <w:t>超算智算加快算力产业</w:t>
      </w:r>
      <w:proofErr w:type="gramEnd"/>
      <w:r>
        <w:rPr>
          <w:rFonts w:eastAsia="方正小标宋简体"/>
          <w:sz w:val="44"/>
          <w:szCs w:val="36"/>
        </w:rPr>
        <w:t>发展的政策措施</w:t>
      </w:r>
      <w:r>
        <w:rPr>
          <w:rFonts w:eastAsia="方正小标宋简体" w:hint="eastAsia"/>
          <w:sz w:val="44"/>
          <w:szCs w:val="36"/>
        </w:rPr>
        <w:t>项目推荐汇总表</w:t>
      </w:r>
    </w:p>
    <w:p w:rsidR="00907739" w:rsidRDefault="00907739" w:rsidP="00907739">
      <w:pPr>
        <w:adjustRightInd w:val="0"/>
        <w:snapToGrid w:val="0"/>
        <w:rPr>
          <w:rFonts w:eastAsia="方正小标宋简体"/>
          <w:sz w:val="44"/>
          <w:szCs w:val="36"/>
        </w:rPr>
      </w:pPr>
    </w:p>
    <w:p w:rsidR="00907739" w:rsidRDefault="00907739" w:rsidP="00907739">
      <w:pPr>
        <w:suppressAutoHyphens/>
        <w:snapToGrid w:val="0"/>
        <w:spacing w:afterLines="50" w:line="560" w:lineRule="exact"/>
        <w:ind w:firstLineChars="200" w:firstLine="552"/>
        <w:rPr>
          <w:rFonts w:eastAsia="方正楷体简体"/>
          <w:sz w:val="28"/>
          <w:szCs w:val="28"/>
        </w:rPr>
      </w:pPr>
      <w:r>
        <w:rPr>
          <w:rFonts w:eastAsia="方正楷体简体"/>
          <w:sz w:val="28"/>
          <w:szCs w:val="28"/>
        </w:rPr>
        <w:t>推荐单位</w:t>
      </w:r>
      <w:r>
        <w:rPr>
          <w:rFonts w:eastAsia="方正楷体简体" w:hint="eastAsia"/>
          <w:sz w:val="28"/>
          <w:szCs w:val="28"/>
        </w:rPr>
        <w:t>（盖章）</w:t>
      </w:r>
      <w:r>
        <w:rPr>
          <w:rFonts w:eastAsia="方正楷体简体"/>
          <w:sz w:val="28"/>
          <w:szCs w:val="28"/>
        </w:rPr>
        <w:t>：</w:t>
      </w:r>
      <w:r>
        <w:rPr>
          <w:rFonts w:eastAsia="方正楷体简体"/>
          <w:sz w:val="28"/>
          <w:szCs w:val="28"/>
        </w:rPr>
        <w:t xml:space="preserve">                  </w:t>
      </w:r>
      <w:r>
        <w:rPr>
          <w:rFonts w:eastAsia="方正楷体简体"/>
          <w:sz w:val="28"/>
          <w:szCs w:val="28"/>
        </w:rPr>
        <w:t>联系人：</w:t>
      </w:r>
      <w:r>
        <w:rPr>
          <w:rFonts w:eastAsia="方正楷体简体"/>
          <w:sz w:val="28"/>
          <w:szCs w:val="28"/>
        </w:rPr>
        <w:t xml:space="preserve">           </w:t>
      </w:r>
      <w:r>
        <w:rPr>
          <w:rFonts w:eastAsia="方正楷体简体"/>
          <w:sz w:val="28"/>
          <w:szCs w:val="28"/>
        </w:rPr>
        <w:t>联系电话：</w:t>
      </w:r>
      <w:r>
        <w:rPr>
          <w:rFonts w:eastAsia="方正楷体简体"/>
          <w:sz w:val="28"/>
          <w:szCs w:val="28"/>
        </w:rPr>
        <w:t xml:space="preserve">                  </w:t>
      </w:r>
      <w:r>
        <w:rPr>
          <w:rFonts w:eastAsia="方正楷体简体"/>
          <w:sz w:val="28"/>
          <w:szCs w:val="28"/>
        </w:rPr>
        <w:t>填报时间：</w:t>
      </w:r>
      <w:r>
        <w:rPr>
          <w:rFonts w:eastAsia="方正楷体简体"/>
          <w:sz w:val="28"/>
          <w:szCs w:val="28"/>
        </w:rPr>
        <w:t xml:space="preserve">          </w:t>
      </w:r>
    </w:p>
    <w:tbl>
      <w:tblPr>
        <w:tblW w:w="14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8"/>
        <w:gridCol w:w="2917"/>
        <w:gridCol w:w="1843"/>
        <w:gridCol w:w="1418"/>
        <w:gridCol w:w="1959"/>
        <w:gridCol w:w="1965"/>
        <w:gridCol w:w="1545"/>
        <w:gridCol w:w="1755"/>
      </w:tblGrid>
      <w:tr w:rsidR="00907739" w:rsidTr="006B545E">
        <w:trPr>
          <w:trHeight w:val="680"/>
          <w:jc w:val="center"/>
        </w:trPr>
        <w:tc>
          <w:tcPr>
            <w:tcW w:w="838" w:type="dxa"/>
            <w:vAlign w:val="center"/>
          </w:tcPr>
          <w:p w:rsidR="00907739" w:rsidRDefault="00907739" w:rsidP="006B545E">
            <w:pPr>
              <w:adjustRightInd w:val="0"/>
              <w:snapToGrid w:val="0"/>
              <w:spacing w:line="300" w:lineRule="exact"/>
              <w:jc w:val="center"/>
              <w:rPr>
                <w:rFonts w:eastAsia="方正黑体简体"/>
                <w:sz w:val="21"/>
                <w:szCs w:val="21"/>
              </w:rPr>
            </w:pPr>
            <w:r>
              <w:rPr>
                <w:rFonts w:eastAsia="方正黑体简体"/>
                <w:sz w:val="21"/>
                <w:szCs w:val="21"/>
              </w:rPr>
              <w:t>序号</w:t>
            </w:r>
          </w:p>
        </w:tc>
        <w:tc>
          <w:tcPr>
            <w:tcW w:w="2917" w:type="dxa"/>
            <w:vAlign w:val="center"/>
          </w:tcPr>
          <w:p w:rsidR="00907739" w:rsidRDefault="00907739" w:rsidP="006B545E">
            <w:pPr>
              <w:adjustRightInd w:val="0"/>
              <w:snapToGrid w:val="0"/>
              <w:spacing w:line="300" w:lineRule="exact"/>
              <w:jc w:val="center"/>
              <w:rPr>
                <w:rFonts w:eastAsia="方正黑体简体"/>
                <w:sz w:val="21"/>
                <w:szCs w:val="21"/>
              </w:rPr>
            </w:pPr>
            <w:r>
              <w:rPr>
                <w:rFonts w:eastAsia="方正黑体简体"/>
                <w:sz w:val="21"/>
                <w:szCs w:val="21"/>
              </w:rPr>
              <w:t>项目名称</w:t>
            </w:r>
          </w:p>
        </w:tc>
        <w:tc>
          <w:tcPr>
            <w:tcW w:w="1843" w:type="dxa"/>
            <w:vAlign w:val="center"/>
          </w:tcPr>
          <w:p w:rsidR="00907739" w:rsidRDefault="00907739" w:rsidP="006B545E">
            <w:pPr>
              <w:adjustRightInd w:val="0"/>
              <w:snapToGrid w:val="0"/>
              <w:spacing w:line="300" w:lineRule="exact"/>
              <w:jc w:val="center"/>
              <w:rPr>
                <w:rFonts w:eastAsia="方正黑体简体"/>
                <w:sz w:val="21"/>
                <w:szCs w:val="21"/>
              </w:rPr>
            </w:pPr>
            <w:r>
              <w:rPr>
                <w:rFonts w:eastAsia="方正黑体简体"/>
                <w:sz w:val="21"/>
                <w:szCs w:val="21"/>
              </w:rPr>
              <w:t>申报单位</w:t>
            </w:r>
          </w:p>
        </w:tc>
        <w:tc>
          <w:tcPr>
            <w:tcW w:w="1418" w:type="dxa"/>
            <w:vAlign w:val="center"/>
          </w:tcPr>
          <w:p w:rsidR="00907739" w:rsidRDefault="00907739" w:rsidP="006B545E">
            <w:pPr>
              <w:adjustRightInd w:val="0"/>
              <w:snapToGrid w:val="0"/>
              <w:spacing w:line="300" w:lineRule="exact"/>
              <w:jc w:val="center"/>
              <w:rPr>
                <w:rFonts w:eastAsia="方正黑体简体"/>
                <w:sz w:val="21"/>
                <w:szCs w:val="21"/>
              </w:rPr>
            </w:pPr>
            <w:r>
              <w:rPr>
                <w:rFonts w:eastAsia="方正黑体简体"/>
                <w:sz w:val="21"/>
                <w:szCs w:val="21"/>
              </w:rPr>
              <w:t>申报类型</w:t>
            </w:r>
          </w:p>
        </w:tc>
        <w:tc>
          <w:tcPr>
            <w:tcW w:w="1959" w:type="dxa"/>
            <w:vAlign w:val="center"/>
          </w:tcPr>
          <w:p w:rsidR="00907739" w:rsidRDefault="00907739" w:rsidP="006B545E">
            <w:pPr>
              <w:adjustRightInd w:val="0"/>
              <w:snapToGrid w:val="0"/>
              <w:spacing w:line="300" w:lineRule="exact"/>
              <w:jc w:val="center"/>
              <w:rPr>
                <w:rFonts w:eastAsia="方正黑体简体"/>
                <w:sz w:val="21"/>
                <w:szCs w:val="21"/>
              </w:rPr>
            </w:pPr>
            <w:r>
              <w:rPr>
                <w:rFonts w:eastAsia="方正黑体简体"/>
                <w:sz w:val="21"/>
                <w:szCs w:val="21"/>
              </w:rPr>
              <w:t>投资额（万元）</w:t>
            </w:r>
          </w:p>
        </w:tc>
        <w:tc>
          <w:tcPr>
            <w:tcW w:w="1965" w:type="dxa"/>
            <w:vAlign w:val="center"/>
          </w:tcPr>
          <w:p w:rsidR="00907739" w:rsidRDefault="00907739" w:rsidP="006B545E">
            <w:pPr>
              <w:adjustRightInd w:val="0"/>
              <w:snapToGrid w:val="0"/>
              <w:spacing w:line="300" w:lineRule="exact"/>
              <w:jc w:val="center"/>
              <w:rPr>
                <w:rFonts w:eastAsia="方正黑体简体"/>
                <w:sz w:val="21"/>
                <w:szCs w:val="21"/>
              </w:rPr>
            </w:pPr>
            <w:proofErr w:type="gramStart"/>
            <w:r>
              <w:rPr>
                <w:rFonts w:eastAsia="方正黑体简体"/>
                <w:sz w:val="21"/>
                <w:szCs w:val="21"/>
              </w:rPr>
              <w:t>申报</w:t>
            </w:r>
            <w:r>
              <w:rPr>
                <w:rFonts w:eastAsia="方正黑体简体" w:hint="eastAsia"/>
                <w:sz w:val="21"/>
                <w:szCs w:val="21"/>
              </w:rPr>
              <w:t>奖补</w:t>
            </w:r>
            <w:proofErr w:type="gramEnd"/>
            <w:r>
              <w:rPr>
                <w:rFonts w:eastAsia="方正黑体简体"/>
                <w:sz w:val="21"/>
                <w:szCs w:val="21"/>
              </w:rPr>
              <w:t>金额</w:t>
            </w:r>
          </w:p>
          <w:p w:rsidR="00907739" w:rsidRDefault="00907739" w:rsidP="006B545E">
            <w:pPr>
              <w:adjustRightInd w:val="0"/>
              <w:snapToGrid w:val="0"/>
              <w:spacing w:line="300" w:lineRule="exact"/>
              <w:jc w:val="center"/>
              <w:rPr>
                <w:rFonts w:eastAsia="方正黑体简体"/>
                <w:sz w:val="21"/>
                <w:szCs w:val="21"/>
              </w:rPr>
            </w:pPr>
            <w:r>
              <w:rPr>
                <w:rFonts w:eastAsia="方正黑体简体"/>
                <w:sz w:val="21"/>
                <w:szCs w:val="21"/>
              </w:rPr>
              <w:t>（万元）</w:t>
            </w:r>
          </w:p>
        </w:tc>
        <w:tc>
          <w:tcPr>
            <w:tcW w:w="1545" w:type="dxa"/>
            <w:vAlign w:val="center"/>
          </w:tcPr>
          <w:p w:rsidR="00907739" w:rsidRDefault="00907739" w:rsidP="006B545E">
            <w:pPr>
              <w:adjustRightInd w:val="0"/>
              <w:snapToGrid w:val="0"/>
              <w:spacing w:line="300" w:lineRule="exact"/>
              <w:jc w:val="center"/>
              <w:rPr>
                <w:rFonts w:eastAsia="方正黑体简体"/>
                <w:sz w:val="21"/>
                <w:szCs w:val="21"/>
              </w:rPr>
            </w:pPr>
            <w:r>
              <w:rPr>
                <w:rFonts w:eastAsia="方正黑体简体"/>
                <w:sz w:val="21"/>
                <w:szCs w:val="21"/>
              </w:rPr>
              <w:t>联系人</w:t>
            </w:r>
          </w:p>
        </w:tc>
        <w:tc>
          <w:tcPr>
            <w:tcW w:w="1755" w:type="dxa"/>
            <w:vAlign w:val="center"/>
          </w:tcPr>
          <w:p w:rsidR="00907739" w:rsidRDefault="00907739" w:rsidP="006B545E">
            <w:pPr>
              <w:adjustRightInd w:val="0"/>
              <w:snapToGrid w:val="0"/>
              <w:spacing w:line="300" w:lineRule="exact"/>
              <w:jc w:val="center"/>
              <w:rPr>
                <w:rFonts w:eastAsia="方正黑体简体"/>
                <w:sz w:val="21"/>
                <w:szCs w:val="21"/>
              </w:rPr>
            </w:pPr>
            <w:r>
              <w:rPr>
                <w:rFonts w:eastAsia="方正黑体简体"/>
                <w:sz w:val="21"/>
                <w:szCs w:val="21"/>
              </w:rPr>
              <w:t>联系电话</w:t>
            </w:r>
          </w:p>
        </w:tc>
      </w:tr>
      <w:tr w:rsidR="00907739" w:rsidTr="006B545E">
        <w:trPr>
          <w:trHeight w:val="680"/>
          <w:jc w:val="center"/>
        </w:trPr>
        <w:tc>
          <w:tcPr>
            <w:tcW w:w="838" w:type="dxa"/>
            <w:vAlign w:val="center"/>
          </w:tcPr>
          <w:p w:rsidR="00907739" w:rsidRDefault="00907739" w:rsidP="006B545E">
            <w:pPr>
              <w:adjustRightInd w:val="0"/>
              <w:snapToGrid w:val="0"/>
              <w:spacing w:line="300" w:lineRule="exact"/>
              <w:jc w:val="center"/>
              <w:rPr>
                <w:sz w:val="21"/>
                <w:szCs w:val="21"/>
              </w:rPr>
            </w:pPr>
            <w:r>
              <w:rPr>
                <w:sz w:val="21"/>
                <w:szCs w:val="21"/>
              </w:rPr>
              <w:t>1</w:t>
            </w:r>
          </w:p>
        </w:tc>
        <w:tc>
          <w:tcPr>
            <w:tcW w:w="2917" w:type="dxa"/>
            <w:vAlign w:val="center"/>
          </w:tcPr>
          <w:p w:rsidR="00907739" w:rsidRDefault="00907739" w:rsidP="006B545E">
            <w:pPr>
              <w:adjustRightInd w:val="0"/>
              <w:snapToGrid w:val="0"/>
              <w:spacing w:line="300" w:lineRule="exact"/>
              <w:jc w:val="center"/>
              <w:rPr>
                <w:sz w:val="21"/>
                <w:szCs w:val="21"/>
              </w:rPr>
            </w:pPr>
          </w:p>
        </w:tc>
        <w:tc>
          <w:tcPr>
            <w:tcW w:w="1843" w:type="dxa"/>
            <w:vAlign w:val="center"/>
          </w:tcPr>
          <w:p w:rsidR="00907739" w:rsidRDefault="00907739" w:rsidP="006B545E">
            <w:pPr>
              <w:adjustRightInd w:val="0"/>
              <w:snapToGrid w:val="0"/>
              <w:spacing w:line="300" w:lineRule="exact"/>
              <w:jc w:val="center"/>
              <w:rPr>
                <w:sz w:val="21"/>
                <w:szCs w:val="21"/>
              </w:rPr>
            </w:pPr>
          </w:p>
        </w:tc>
        <w:tc>
          <w:tcPr>
            <w:tcW w:w="1418" w:type="dxa"/>
            <w:vAlign w:val="center"/>
          </w:tcPr>
          <w:p w:rsidR="00907739" w:rsidRDefault="00907739" w:rsidP="006B545E">
            <w:pPr>
              <w:adjustRightInd w:val="0"/>
              <w:snapToGrid w:val="0"/>
              <w:spacing w:line="300" w:lineRule="exact"/>
              <w:jc w:val="center"/>
              <w:rPr>
                <w:sz w:val="21"/>
                <w:szCs w:val="21"/>
              </w:rPr>
            </w:pPr>
          </w:p>
        </w:tc>
        <w:tc>
          <w:tcPr>
            <w:tcW w:w="1959" w:type="dxa"/>
            <w:vAlign w:val="center"/>
          </w:tcPr>
          <w:p w:rsidR="00907739" w:rsidRDefault="00907739" w:rsidP="006B545E">
            <w:pPr>
              <w:adjustRightInd w:val="0"/>
              <w:snapToGrid w:val="0"/>
              <w:spacing w:line="300" w:lineRule="exact"/>
              <w:jc w:val="center"/>
              <w:rPr>
                <w:sz w:val="21"/>
                <w:szCs w:val="21"/>
              </w:rPr>
            </w:pPr>
          </w:p>
        </w:tc>
        <w:tc>
          <w:tcPr>
            <w:tcW w:w="1965" w:type="dxa"/>
            <w:vAlign w:val="center"/>
          </w:tcPr>
          <w:p w:rsidR="00907739" w:rsidRDefault="00907739" w:rsidP="006B545E">
            <w:pPr>
              <w:adjustRightInd w:val="0"/>
              <w:snapToGrid w:val="0"/>
              <w:spacing w:line="300" w:lineRule="exact"/>
              <w:jc w:val="center"/>
              <w:rPr>
                <w:sz w:val="21"/>
                <w:szCs w:val="21"/>
              </w:rPr>
            </w:pPr>
          </w:p>
        </w:tc>
        <w:tc>
          <w:tcPr>
            <w:tcW w:w="1545" w:type="dxa"/>
            <w:vAlign w:val="center"/>
          </w:tcPr>
          <w:p w:rsidR="00907739" w:rsidRDefault="00907739" w:rsidP="006B545E">
            <w:pPr>
              <w:adjustRightInd w:val="0"/>
              <w:snapToGrid w:val="0"/>
              <w:spacing w:line="300" w:lineRule="exact"/>
              <w:jc w:val="center"/>
              <w:rPr>
                <w:sz w:val="21"/>
                <w:szCs w:val="21"/>
              </w:rPr>
            </w:pPr>
          </w:p>
        </w:tc>
        <w:tc>
          <w:tcPr>
            <w:tcW w:w="1755" w:type="dxa"/>
            <w:vAlign w:val="center"/>
          </w:tcPr>
          <w:p w:rsidR="00907739" w:rsidRDefault="00907739" w:rsidP="006B545E">
            <w:pPr>
              <w:adjustRightInd w:val="0"/>
              <w:snapToGrid w:val="0"/>
              <w:spacing w:line="300" w:lineRule="exact"/>
              <w:jc w:val="center"/>
              <w:rPr>
                <w:sz w:val="21"/>
                <w:szCs w:val="21"/>
              </w:rPr>
            </w:pPr>
          </w:p>
        </w:tc>
      </w:tr>
      <w:tr w:rsidR="00907739" w:rsidTr="006B545E">
        <w:trPr>
          <w:trHeight w:val="680"/>
          <w:jc w:val="center"/>
        </w:trPr>
        <w:tc>
          <w:tcPr>
            <w:tcW w:w="838" w:type="dxa"/>
            <w:vAlign w:val="center"/>
          </w:tcPr>
          <w:p w:rsidR="00907739" w:rsidRDefault="00907739" w:rsidP="006B545E">
            <w:pPr>
              <w:adjustRightInd w:val="0"/>
              <w:snapToGrid w:val="0"/>
              <w:spacing w:line="300" w:lineRule="exact"/>
              <w:jc w:val="center"/>
              <w:rPr>
                <w:sz w:val="21"/>
                <w:szCs w:val="21"/>
              </w:rPr>
            </w:pPr>
            <w:r>
              <w:rPr>
                <w:sz w:val="21"/>
                <w:szCs w:val="21"/>
              </w:rPr>
              <w:t>2</w:t>
            </w:r>
          </w:p>
        </w:tc>
        <w:tc>
          <w:tcPr>
            <w:tcW w:w="2917" w:type="dxa"/>
            <w:vAlign w:val="center"/>
          </w:tcPr>
          <w:p w:rsidR="00907739" w:rsidRDefault="00907739" w:rsidP="006B545E">
            <w:pPr>
              <w:adjustRightInd w:val="0"/>
              <w:snapToGrid w:val="0"/>
              <w:spacing w:line="300" w:lineRule="exact"/>
              <w:jc w:val="center"/>
              <w:rPr>
                <w:sz w:val="21"/>
                <w:szCs w:val="21"/>
              </w:rPr>
            </w:pPr>
          </w:p>
        </w:tc>
        <w:tc>
          <w:tcPr>
            <w:tcW w:w="1843" w:type="dxa"/>
            <w:vAlign w:val="center"/>
          </w:tcPr>
          <w:p w:rsidR="00907739" w:rsidRDefault="00907739" w:rsidP="006B545E">
            <w:pPr>
              <w:adjustRightInd w:val="0"/>
              <w:snapToGrid w:val="0"/>
              <w:spacing w:line="300" w:lineRule="exact"/>
              <w:jc w:val="center"/>
              <w:rPr>
                <w:sz w:val="21"/>
                <w:szCs w:val="21"/>
              </w:rPr>
            </w:pPr>
          </w:p>
        </w:tc>
        <w:tc>
          <w:tcPr>
            <w:tcW w:w="1418" w:type="dxa"/>
            <w:vAlign w:val="center"/>
          </w:tcPr>
          <w:p w:rsidR="00907739" w:rsidRDefault="00907739" w:rsidP="006B545E">
            <w:pPr>
              <w:adjustRightInd w:val="0"/>
              <w:snapToGrid w:val="0"/>
              <w:spacing w:line="300" w:lineRule="exact"/>
              <w:jc w:val="center"/>
              <w:rPr>
                <w:sz w:val="21"/>
                <w:szCs w:val="21"/>
              </w:rPr>
            </w:pPr>
          </w:p>
        </w:tc>
        <w:tc>
          <w:tcPr>
            <w:tcW w:w="1959" w:type="dxa"/>
            <w:vAlign w:val="center"/>
          </w:tcPr>
          <w:p w:rsidR="00907739" w:rsidRDefault="00907739" w:rsidP="006B545E">
            <w:pPr>
              <w:adjustRightInd w:val="0"/>
              <w:snapToGrid w:val="0"/>
              <w:spacing w:line="300" w:lineRule="exact"/>
              <w:jc w:val="center"/>
              <w:rPr>
                <w:sz w:val="21"/>
                <w:szCs w:val="21"/>
              </w:rPr>
            </w:pPr>
          </w:p>
        </w:tc>
        <w:tc>
          <w:tcPr>
            <w:tcW w:w="1965" w:type="dxa"/>
            <w:vAlign w:val="center"/>
          </w:tcPr>
          <w:p w:rsidR="00907739" w:rsidRDefault="00907739" w:rsidP="006B545E">
            <w:pPr>
              <w:adjustRightInd w:val="0"/>
              <w:snapToGrid w:val="0"/>
              <w:spacing w:line="300" w:lineRule="exact"/>
              <w:jc w:val="center"/>
              <w:rPr>
                <w:sz w:val="21"/>
                <w:szCs w:val="21"/>
              </w:rPr>
            </w:pPr>
          </w:p>
        </w:tc>
        <w:tc>
          <w:tcPr>
            <w:tcW w:w="1545" w:type="dxa"/>
            <w:vAlign w:val="center"/>
          </w:tcPr>
          <w:p w:rsidR="00907739" w:rsidRDefault="00907739" w:rsidP="006B545E">
            <w:pPr>
              <w:adjustRightInd w:val="0"/>
              <w:snapToGrid w:val="0"/>
              <w:spacing w:line="300" w:lineRule="exact"/>
              <w:jc w:val="center"/>
              <w:rPr>
                <w:sz w:val="21"/>
                <w:szCs w:val="21"/>
              </w:rPr>
            </w:pPr>
          </w:p>
        </w:tc>
        <w:tc>
          <w:tcPr>
            <w:tcW w:w="1755" w:type="dxa"/>
            <w:vAlign w:val="center"/>
          </w:tcPr>
          <w:p w:rsidR="00907739" w:rsidRDefault="00907739" w:rsidP="006B545E">
            <w:pPr>
              <w:adjustRightInd w:val="0"/>
              <w:snapToGrid w:val="0"/>
              <w:spacing w:line="300" w:lineRule="exact"/>
              <w:jc w:val="center"/>
              <w:rPr>
                <w:sz w:val="21"/>
                <w:szCs w:val="21"/>
              </w:rPr>
            </w:pPr>
          </w:p>
        </w:tc>
      </w:tr>
      <w:tr w:rsidR="00907739" w:rsidTr="006B545E">
        <w:trPr>
          <w:trHeight w:val="680"/>
          <w:jc w:val="center"/>
        </w:trPr>
        <w:tc>
          <w:tcPr>
            <w:tcW w:w="838" w:type="dxa"/>
            <w:vAlign w:val="center"/>
          </w:tcPr>
          <w:p w:rsidR="00907739" w:rsidRDefault="00907739" w:rsidP="006B545E">
            <w:pPr>
              <w:adjustRightInd w:val="0"/>
              <w:snapToGrid w:val="0"/>
              <w:spacing w:line="300" w:lineRule="exact"/>
              <w:jc w:val="center"/>
              <w:rPr>
                <w:sz w:val="21"/>
                <w:szCs w:val="21"/>
              </w:rPr>
            </w:pPr>
            <w:r>
              <w:rPr>
                <w:sz w:val="21"/>
                <w:szCs w:val="21"/>
              </w:rPr>
              <w:t>3</w:t>
            </w:r>
          </w:p>
        </w:tc>
        <w:tc>
          <w:tcPr>
            <w:tcW w:w="2917" w:type="dxa"/>
            <w:vAlign w:val="center"/>
          </w:tcPr>
          <w:p w:rsidR="00907739" w:rsidRDefault="00907739" w:rsidP="006B545E">
            <w:pPr>
              <w:adjustRightInd w:val="0"/>
              <w:snapToGrid w:val="0"/>
              <w:spacing w:line="300" w:lineRule="exact"/>
              <w:jc w:val="center"/>
              <w:rPr>
                <w:sz w:val="21"/>
                <w:szCs w:val="21"/>
              </w:rPr>
            </w:pPr>
          </w:p>
        </w:tc>
        <w:tc>
          <w:tcPr>
            <w:tcW w:w="1843" w:type="dxa"/>
            <w:vAlign w:val="center"/>
          </w:tcPr>
          <w:p w:rsidR="00907739" w:rsidRDefault="00907739" w:rsidP="006B545E">
            <w:pPr>
              <w:adjustRightInd w:val="0"/>
              <w:snapToGrid w:val="0"/>
              <w:spacing w:line="300" w:lineRule="exact"/>
              <w:jc w:val="center"/>
              <w:rPr>
                <w:sz w:val="21"/>
                <w:szCs w:val="21"/>
              </w:rPr>
            </w:pPr>
          </w:p>
        </w:tc>
        <w:tc>
          <w:tcPr>
            <w:tcW w:w="1418" w:type="dxa"/>
            <w:vAlign w:val="center"/>
          </w:tcPr>
          <w:p w:rsidR="00907739" w:rsidRDefault="00907739" w:rsidP="006B545E">
            <w:pPr>
              <w:adjustRightInd w:val="0"/>
              <w:snapToGrid w:val="0"/>
              <w:spacing w:line="300" w:lineRule="exact"/>
              <w:jc w:val="center"/>
              <w:rPr>
                <w:sz w:val="21"/>
                <w:szCs w:val="21"/>
              </w:rPr>
            </w:pPr>
          </w:p>
        </w:tc>
        <w:tc>
          <w:tcPr>
            <w:tcW w:w="1959" w:type="dxa"/>
            <w:vAlign w:val="center"/>
          </w:tcPr>
          <w:p w:rsidR="00907739" w:rsidRDefault="00907739" w:rsidP="006B545E">
            <w:pPr>
              <w:adjustRightInd w:val="0"/>
              <w:snapToGrid w:val="0"/>
              <w:spacing w:line="300" w:lineRule="exact"/>
              <w:jc w:val="center"/>
              <w:rPr>
                <w:sz w:val="21"/>
                <w:szCs w:val="21"/>
              </w:rPr>
            </w:pPr>
          </w:p>
        </w:tc>
        <w:tc>
          <w:tcPr>
            <w:tcW w:w="1965" w:type="dxa"/>
            <w:vAlign w:val="center"/>
          </w:tcPr>
          <w:p w:rsidR="00907739" w:rsidRDefault="00907739" w:rsidP="006B545E">
            <w:pPr>
              <w:adjustRightInd w:val="0"/>
              <w:snapToGrid w:val="0"/>
              <w:spacing w:line="300" w:lineRule="exact"/>
              <w:jc w:val="center"/>
              <w:rPr>
                <w:sz w:val="21"/>
                <w:szCs w:val="21"/>
              </w:rPr>
            </w:pPr>
          </w:p>
        </w:tc>
        <w:tc>
          <w:tcPr>
            <w:tcW w:w="1545" w:type="dxa"/>
            <w:vAlign w:val="center"/>
          </w:tcPr>
          <w:p w:rsidR="00907739" w:rsidRDefault="00907739" w:rsidP="006B545E">
            <w:pPr>
              <w:adjustRightInd w:val="0"/>
              <w:snapToGrid w:val="0"/>
              <w:spacing w:line="300" w:lineRule="exact"/>
              <w:jc w:val="center"/>
              <w:rPr>
                <w:sz w:val="21"/>
                <w:szCs w:val="21"/>
              </w:rPr>
            </w:pPr>
          </w:p>
        </w:tc>
        <w:tc>
          <w:tcPr>
            <w:tcW w:w="1755" w:type="dxa"/>
            <w:vAlign w:val="center"/>
          </w:tcPr>
          <w:p w:rsidR="00907739" w:rsidRDefault="00907739" w:rsidP="006B545E">
            <w:pPr>
              <w:adjustRightInd w:val="0"/>
              <w:snapToGrid w:val="0"/>
              <w:spacing w:line="300" w:lineRule="exact"/>
              <w:jc w:val="center"/>
              <w:rPr>
                <w:sz w:val="21"/>
                <w:szCs w:val="21"/>
              </w:rPr>
            </w:pPr>
          </w:p>
        </w:tc>
      </w:tr>
      <w:tr w:rsidR="00907739" w:rsidTr="006B545E">
        <w:trPr>
          <w:trHeight w:val="680"/>
          <w:jc w:val="center"/>
        </w:trPr>
        <w:tc>
          <w:tcPr>
            <w:tcW w:w="838" w:type="dxa"/>
            <w:vAlign w:val="center"/>
          </w:tcPr>
          <w:p w:rsidR="00907739" w:rsidRDefault="00907739" w:rsidP="006B545E">
            <w:pPr>
              <w:adjustRightInd w:val="0"/>
              <w:snapToGrid w:val="0"/>
              <w:spacing w:line="300" w:lineRule="exact"/>
              <w:jc w:val="center"/>
              <w:rPr>
                <w:sz w:val="21"/>
                <w:szCs w:val="21"/>
              </w:rPr>
            </w:pPr>
            <w:r>
              <w:rPr>
                <w:sz w:val="21"/>
                <w:szCs w:val="21"/>
              </w:rPr>
              <w:t>4</w:t>
            </w:r>
          </w:p>
        </w:tc>
        <w:tc>
          <w:tcPr>
            <w:tcW w:w="2917" w:type="dxa"/>
            <w:vAlign w:val="center"/>
          </w:tcPr>
          <w:p w:rsidR="00907739" w:rsidRDefault="00907739" w:rsidP="006B545E">
            <w:pPr>
              <w:adjustRightInd w:val="0"/>
              <w:snapToGrid w:val="0"/>
              <w:spacing w:line="300" w:lineRule="exact"/>
              <w:jc w:val="center"/>
              <w:rPr>
                <w:sz w:val="21"/>
                <w:szCs w:val="21"/>
              </w:rPr>
            </w:pPr>
          </w:p>
        </w:tc>
        <w:tc>
          <w:tcPr>
            <w:tcW w:w="1843" w:type="dxa"/>
            <w:vAlign w:val="center"/>
          </w:tcPr>
          <w:p w:rsidR="00907739" w:rsidRDefault="00907739" w:rsidP="006B545E">
            <w:pPr>
              <w:adjustRightInd w:val="0"/>
              <w:snapToGrid w:val="0"/>
              <w:spacing w:line="300" w:lineRule="exact"/>
              <w:jc w:val="center"/>
              <w:rPr>
                <w:sz w:val="21"/>
                <w:szCs w:val="21"/>
              </w:rPr>
            </w:pPr>
          </w:p>
        </w:tc>
        <w:tc>
          <w:tcPr>
            <w:tcW w:w="1418" w:type="dxa"/>
            <w:vAlign w:val="center"/>
          </w:tcPr>
          <w:p w:rsidR="00907739" w:rsidRDefault="00907739" w:rsidP="006B545E">
            <w:pPr>
              <w:adjustRightInd w:val="0"/>
              <w:snapToGrid w:val="0"/>
              <w:spacing w:line="300" w:lineRule="exact"/>
              <w:jc w:val="center"/>
              <w:rPr>
                <w:sz w:val="21"/>
                <w:szCs w:val="21"/>
              </w:rPr>
            </w:pPr>
          </w:p>
        </w:tc>
        <w:tc>
          <w:tcPr>
            <w:tcW w:w="1959" w:type="dxa"/>
            <w:vAlign w:val="center"/>
          </w:tcPr>
          <w:p w:rsidR="00907739" w:rsidRDefault="00907739" w:rsidP="006B545E">
            <w:pPr>
              <w:adjustRightInd w:val="0"/>
              <w:snapToGrid w:val="0"/>
              <w:spacing w:line="300" w:lineRule="exact"/>
              <w:jc w:val="center"/>
              <w:rPr>
                <w:sz w:val="21"/>
                <w:szCs w:val="21"/>
              </w:rPr>
            </w:pPr>
          </w:p>
        </w:tc>
        <w:tc>
          <w:tcPr>
            <w:tcW w:w="1965" w:type="dxa"/>
            <w:vAlign w:val="center"/>
          </w:tcPr>
          <w:p w:rsidR="00907739" w:rsidRDefault="00907739" w:rsidP="006B545E">
            <w:pPr>
              <w:adjustRightInd w:val="0"/>
              <w:snapToGrid w:val="0"/>
              <w:spacing w:line="300" w:lineRule="exact"/>
              <w:jc w:val="center"/>
              <w:rPr>
                <w:sz w:val="21"/>
                <w:szCs w:val="21"/>
              </w:rPr>
            </w:pPr>
          </w:p>
        </w:tc>
        <w:tc>
          <w:tcPr>
            <w:tcW w:w="1545" w:type="dxa"/>
            <w:vAlign w:val="center"/>
          </w:tcPr>
          <w:p w:rsidR="00907739" w:rsidRDefault="00907739" w:rsidP="006B545E">
            <w:pPr>
              <w:adjustRightInd w:val="0"/>
              <w:snapToGrid w:val="0"/>
              <w:spacing w:line="300" w:lineRule="exact"/>
              <w:jc w:val="center"/>
              <w:rPr>
                <w:sz w:val="21"/>
                <w:szCs w:val="21"/>
              </w:rPr>
            </w:pPr>
          </w:p>
        </w:tc>
        <w:tc>
          <w:tcPr>
            <w:tcW w:w="1755" w:type="dxa"/>
            <w:vAlign w:val="center"/>
          </w:tcPr>
          <w:p w:rsidR="00907739" w:rsidRDefault="00907739" w:rsidP="006B545E">
            <w:pPr>
              <w:adjustRightInd w:val="0"/>
              <w:snapToGrid w:val="0"/>
              <w:spacing w:line="300" w:lineRule="exact"/>
              <w:jc w:val="center"/>
              <w:rPr>
                <w:sz w:val="21"/>
                <w:szCs w:val="21"/>
              </w:rPr>
            </w:pPr>
          </w:p>
        </w:tc>
      </w:tr>
      <w:tr w:rsidR="00907739" w:rsidTr="006B545E">
        <w:trPr>
          <w:trHeight w:val="680"/>
          <w:jc w:val="center"/>
        </w:trPr>
        <w:tc>
          <w:tcPr>
            <w:tcW w:w="838" w:type="dxa"/>
            <w:vAlign w:val="center"/>
          </w:tcPr>
          <w:p w:rsidR="00907739" w:rsidRDefault="00907739" w:rsidP="006B545E">
            <w:pPr>
              <w:adjustRightInd w:val="0"/>
              <w:snapToGrid w:val="0"/>
              <w:spacing w:line="300" w:lineRule="exact"/>
              <w:jc w:val="center"/>
              <w:rPr>
                <w:rFonts w:hint="eastAsia"/>
                <w:sz w:val="21"/>
                <w:szCs w:val="21"/>
              </w:rPr>
            </w:pPr>
            <w:r>
              <w:rPr>
                <w:sz w:val="21"/>
                <w:szCs w:val="21"/>
              </w:rPr>
              <w:t>…</w:t>
            </w:r>
          </w:p>
        </w:tc>
        <w:tc>
          <w:tcPr>
            <w:tcW w:w="2917" w:type="dxa"/>
            <w:vAlign w:val="center"/>
          </w:tcPr>
          <w:p w:rsidR="00907739" w:rsidRDefault="00907739" w:rsidP="006B545E">
            <w:pPr>
              <w:adjustRightInd w:val="0"/>
              <w:snapToGrid w:val="0"/>
              <w:spacing w:line="300" w:lineRule="exact"/>
              <w:jc w:val="center"/>
              <w:rPr>
                <w:sz w:val="21"/>
                <w:szCs w:val="21"/>
              </w:rPr>
            </w:pPr>
          </w:p>
        </w:tc>
        <w:tc>
          <w:tcPr>
            <w:tcW w:w="1843" w:type="dxa"/>
            <w:vAlign w:val="center"/>
          </w:tcPr>
          <w:p w:rsidR="00907739" w:rsidRDefault="00907739" w:rsidP="006B545E">
            <w:pPr>
              <w:adjustRightInd w:val="0"/>
              <w:snapToGrid w:val="0"/>
              <w:spacing w:line="300" w:lineRule="exact"/>
              <w:jc w:val="center"/>
              <w:rPr>
                <w:sz w:val="21"/>
                <w:szCs w:val="21"/>
              </w:rPr>
            </w:pPr>
          </w:p>
        </w:tc>
        <w:tc>
          <w:tcPr>
            <w:tcW w:w="1418" w:type="dxa"/>
            <w:vAlign w:val="center"/>
          </w:tcPr>
          <w:p w:rsidR="00907739" w:rsidRDefault="00907739" w:rsidP="006B545E">
            <w:pPr>
              <w:adjustRightInd w:val="0"/>
              <w:snapToGrid w:val="0"/>
              <w:spacing w:line="300" w:lineRule="exact"/>
              <w:jc w:val="center"/>
              <w:rPr>
                <w:sz w:val="21"/>
                <w:szCs w:val="21"/>
              </w:rPr>
            </w:pPr>
          </w:p>
        </w:tc>
        <w:tc>
          <w:tcPr>
            <w:tcW w:w="1959" w:type="dxa"/>
            <w:vAlign w:val="center"/>
          </w:tcPr>
          <w:p w:rsidR="00907739" w:rsidRDefault="00907739" w:rsidP="006B545E">
            <w:pPr>
              <w:adjustRightInd w:val="0"/>
              <w:snapToGrid w:val="0"/>
              <w:spacing w:line="300" w:lineRule="exact"/>
              <w:jc w:val="center"/>
              <w:rPr>
                <w:sz w:val="21"/>
                <w:szCs w:val="21"/>
              </w:rPr>
            </w:pPr>
          </w:p>
        </w:tc>
        <w:tc>
          <w:tcPr>
            <w:tcW w:w="1965" w:type="dxa"/>
            <w:vAlign w:val="center"/>
          </w:tcPr>
          <w:p w:rsidR="00907739" w:rsidRDefault="00907739" w:rsidP="006B545E">
            <w:pPr>
              <w:adjustRightInd w:val="0"/>
              <w:snapToGrid w:val="0"/>
              <w:spacing w:line="300" w:lineRule="exact"/>
              <w:jc w:val="center"/>
              <w:rPr>
                <w:sz w:val="21"/>
                <w:szCs w:val="21"/>
              </w:rPr>
            </w:pPr>
          </w:p>
        </w:tc>
        <w:tc>
          <w:tcPr>
            <w:tcW w:w="1545" w:type="dxa"/>
            <w:vAlign w:val="center"/>
          </w:tcPr>
          <w:p w:rsidR="00907739" w:rsidRDefault="00907739" w:rsidP="006B545E">
            <w:pPr>
              <w:adjustRightInd w:val="0"/>
              <w:snapToGrid w:val="0"/>
              <w:spacing w:line="300" w:lineRule="exact"/>
              <w:jc w:val="center"/>
              <w:rPr>
                <w:sz w:val="21"/>
                <w:szCs w:val="21"/>
              </w:rPr>
            </w:pPr>
          </w:p>
        </w:tc>
        <w:tc>
          <w:tcPr>
            <w:tcW w:w="1755" w:type="dxa"/>
            <w:vAlign w:val="center"/>
          </w:tcPr>
          <w:p w:rsidR="00907739" w:rsidRDefault="00907739" w:rsidP="006B545E">
            <w:pPr>
              <w:adjustRightInd w:val="0"/>
              <w:snapToGrid w:val="0"/>
              <w:spacing w:line="300" w:lineRule="exact"/>
              <w:jc w:val="center"/>
              <w:rPr>
                <w:sz w:val="21"/>
                <w:szCs w:val="21"/>
              </w:rPr>
            </w:pPr>
          </w:p>
        </w:tc>
      </w:tr>
    </w:tbl>
    <w:p w:rsidR="00907739" w:rsidRDefault="00907739" w:rsidP="00907739">
      <w:pPr>
        <w:spacing w:line="580" w:lineRule="exact"/>
      </w:pPr>
    </w:p>
    <w:p w:rsidR="00907739" w:rsidRDefault="00907739" w:rsidP="00907739">
      <w:pPr>
        <w:spacing w:line="580" w:lineRule="exact"/>
      </w:pPr>
    </w:p>
    <w:p w:rsidR="00504565" w:rsidRDefault="00504565"/>
    <w:sectPr w:rsidR="00504565">
      <w:pgSz w:w="16838" w:h="11906" w:orient="landscape"/>
      <w:pgMar w:top="1797" w:right="1440" w:bottom="1797" w:left="1440" w:header="1134" w:footer="1701" w:gutter="0"/>
      <w:cols w:space="720"/>
      <w:docGrid w:type="linesAndChars" w:linePitch="579" w:charSpace="-8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公文小标宋简">
    <w:altName w:val="宋体"/>
    <w:charset w:val="86"/>
    <w:family w:val="modern"/>
    <w:pitch w:val="default"/>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62B77">
    <w:pPr>
      <w:pStyle w:val="a5"/>
      <w:framePr w:w="1162" w:h="527" w:hRule="exact" w:wrap="around" w:vAnchor="text" w:hAnchor="margin" w:x="387" w:yAlign="bottom"/>
      <w:rPr>
        <w:rStyle w:val="a7"/>
        <w:rFonts w:hint="eastAsia"/>
        <w:sz w:val="28"/>
        <w:szCs w:val="28"/>
      </w:rPr>
    </w:pPr>
    <w:r>
      <w:rPr>
        <w:rStyle w:val="a7"/>
        <w:rFonts w:hint="eastAsia"/>
        <w:sz w:val="28"/>
        <w:szCs w:val="28"/>
      </w:rPr>
      <w:t>—</w:t>
    </w:r>
    <w:r>
      <w:rPr>
        <w:rStyle w:val="a7"/>
        <w:rFonts w:hint="eastAsia"/>
        <w:sz w:val="28"/>
        <w:szCs w:val="28"/>
      </w:rPr>
      <w:t xml:space="preserve"> </w:t>
    </w:r>
    <w:r>
      <w:rPr>
        <w:rStyle w:val="a7"/>
        <w:sz w:val="28"/>
        <w:szCs w:val="28"/>
      </w:rPr>
      <w:fldChar w:fldCharType="begin"/>
    </w:r>
    <w:r>
      <w:rPr>
        <w:rStyle w:val="a7"/>
        <w:sz w:val="28"/>
        <w:szCs w:val="28"/>
      </w:rPr>
      <w:instrText xml:space="preserve">PAGE  </w:instrText>
    </w:r>
    <w:r>
      <w:rPr>
        <w:rStyle w:val="a7"/>
        <w:sz w:val="28"/>
        <w:szCs w:val="28"/>
      </w:rPr>
      <w:fldChar w:fldCharType="separate"/>
    </w:r>
    <w:r>
      <w:rPr>
        <w:rStyle w:val="a7"/>
        <w:sz w:val="28"/>
        <w:szCs w:val="28"/>
      </w:rPr>
      <w:t>2</w:t>
    </w:r>
    <w:r>
      <w:rPr>
        <w:rStyle w:val="a7"/>
        <w:sz w:val="28"/>
        <w:szCs w:val="28"/>
      </w:rPr>
      <w:fldChar w:fldCharType="end"/>
    </w:r>
    <w:r>
      <w:rPr>
        <w:rStyle w:val="a7"/>
        <w:rFonts w:hint="eastAsia"/>
        <w:sz w:val="28"/>
        <w:szCs w:val="28"/>
      </w:rPr>
      <w:t xml:space="preserve"> </w:t>
    </w:r>
    <w:r>
      <w:rPr>
        <w:rStyle w:val="a7"/>
        <w:rFonts w:hint="eastAsia"/>
        <w:sz w:val="28"/>
        <w:szCs w:val="28"/>
      </w:rPr>
      <w:t>—</w:t>
    </w:r>
  </w:p>
  <w:p w:rsidR="00000000" w:rsidRDefault="00462B77">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62B77">
    <w:pPr>
      <w:pStyle w:val="a5"/>
      <w:ind w:right="360"/>
    </w:pPr>
    <w:r>
      <w:pict>
        <v:shapetype id="_x0000_t202" coordsize="21600,21600" o:spt="202" path="m,l,21600r21600,l21600,xe">
          <v:stroke joinstyle="miter"/>
          <v:path gradientshapeok="t" o:connecttype="rect"/>
        </v:shapetype>
        <v:shape id="文本框 7" o:spid="_x0000_s1025" type="#_x0000_t202" style="position:absolute;margin-left:104pt;margin-top:0;width:2in;height:2in;z-index:251660288;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filled="f" stroked="f">
          <v:fill o:detectmouseclick="t"/>
          <v:textbox style="mso-fit-shape-to-text:t" inset="0,0,0,0">
            <w:txbxContent>
              <w:p w:rsidR="00000000" w:rsidRDefault="00462B77">
                <w:pPr>
                  <w:pStyle w:val="a5"/>
                  <w:rPr>
                    <w:sz w:val="28"/>
                    <w:szCs w:val="28"/>
                  </w:rPr>
                </w:pPr>
                <w:r>
                  <w:rPr>
                    <w:sz w:val="28"/>
                    <w:szCs w:val="28"/>
                  </w:rPr>
                  <w:t xml:space="preserve">— </w:t>
                </w:r>
                <w:r>
                  <w:rPr>
                    <w:sz w:val="28"/>
                    <w:szCs w:val="28"/>
                  </w:rPr>
                  <w:fldChar w:fldCharType="begin"/>
                </w:r>
                <w:r>
                  <w:rPr>
                    <w:sz w:val="28"/>
                    <w:szCs w:val="28"/>
                  </w:rPr>
                  <w:instrText xml:space="preserve"> PAGE  \* MERGE</w:instrText>
                </w:r>
                <w:r>
                  <w:rPr>
                    <w:sz w:val="28"/>
                    <w:szCs w:val="28"/>
                  </w:rPr>
                  <w:instrText xml:space="preserve">FORMAT </w:instrText>
                </w:r>
                <w:r>
                  <w:rPr>
                    <w:sz w:val="28"/>
                    <w:szCs w:val="28"/>
                  </w:rPr>
                  <w:fldChar w:fldCharType="separate"/>
                </w:r>
                <w:r w:rsidR="00907739">
                  <w:rPr>
                    <w:noProof/>
                    <w:sz w:val="28"/>
                    <w:szCs w:val="28"/>
                  </w:rPr>
                  <w:t>10</w:t>
                </w:r>
                <w:r>
                  <w:rPr>
                    <w:sz w:val="28"/>
                    <w:szCs w:val="28"/>
                  </w:rPr>
                  <w:fldChar w:fldCharType="end"/>
                </w:r>
                <w:r>
                  <w:rPr>
                    <w:sz w:val="28"/>
                    <w:szCs w:val="28"/>
                  </w:rPr>
                  <w:t xml:space="preserve"> —</w:t>
                </w:r>
              </w:p>
            </w:txbxContent>
          </v:textbox>
          <w10:wrap anchorx="margin"/>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907739"/>
    <w:rsid w:val="00462B77"/>
    <w:rsid w:val="00504565"/>
    <w:rsid w:val="009077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07739"/>
    <w:pPr>
      <w:widowControl w:val="0"/>
      <w:jc w:val="both"/>
    </w:pPr>
    <w:rPr>
      <w:rFonts w:ascii="Times New Roman" w:eastAsia="方正仿宋简体" w:hAnsi="Times New Roman" w:cs="Times New Roman"/>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next w:val="a"/>
    <w:link w:val="Char"/>
    <w:qFormat/>
    <w:rsid w:val="00907739"/>
    <w:pPr>
      <w:spacing w:line="324" w:lineRule="auto"/>
      <w:jc w:val="center"/>
    </w:pPr>
    <w:rPr>
      <w:rFonts w:eastAsia="公文小标宋简"/>
      <w:sz w:val="44"/>
    </w:rPr>
  </w:style>
  <w:style w:type="character" w:customStyle="1" w:styleId="Char">
    <w:name w:val="正文文本 Char"/>
    <w:basedOn w:val="a1"/>
    <w:link w:val="a4"/>
    <w:rsid w:val="00907739"/>
    <w:rPr>
      <w:rFonts w:ascii="Times New Roman" w:eastAsia="公文小标宋简" w:hAnsi="Times New Roman" w:cs="Times New Roman"/>
      <w:sz w:val="44"/>
      <w:szCs w:val="32"/>
    </w:rPr>
  </w:style>
  <w:style w:type="paragraph" w:styleId="a5">
    <w:name w:val="footer"/>
    <w:basedOn w:val="a"/>
    <w:link w:val="Char0"/>
    <w:qFormat/>
    <w:rsid w:val="00907739"/>
    <w:pPr>
      <w:tabs>
        <w:tab w:val="center" w:pos="4153"/>
        <w:tab w:val="right" w:pos="8306"/>
      </w:tabs>
      <w:snapToGrid w:val="0"/>
      <w:jc w:val="left"/>
    </w:pPr>
    <w:rPr>
      <w:sz w:val="18"/>
      <w:szCs w:val="18"/>
    </w:rPr>
  </w:style>
  <w:style w:type="character" w:customStyle="1" w:styleId="Char0">
    <w:name w:val="页脚 Char"/>
    <w:basedOn w:val="a1"/>
    <w:link w:val="a5"/>
    <w:rsid w:val="00907739"/>
    <w:rPr>
      <w:rFonts w:ascii="Times New Roman" w:eastAsia="方正仿宋简体" w:hAnsi="Times New Roman" w:cs="Times New Roman"/>
      <w:sz w:val="18"/>
      <w:szCs w:val="18"/>
    </w:rPr>
  </w:style>
  <w:style w:type="paragraph" w:styleId="a6">
    <w:name w:val="Normal (Web)"/>
    <w:basedOn w:val="a"/>
    <w:uiPriority w:val="99"/>
    <w:unhideWhenUsed/>
    <w:qFormat/>
    <w:rsid w:val="00907739"/>
    <w:pPr>
      <w:widowControl/>
      <w:spacing w:before="100" w:beforeAutospacing="1" w:after="100" w:afterAutospacing="1"/>
      <w:jc w:val="left"/>
    </w:pPr>
    <w:rPr>
      <w:rFonts w:ascii="宋体" w:hAnsi="宋体" w:cs="宋体"/>
      <w:kern w:val="0"/>
      <w:sz w:val="24"/>
    </w:rPr>
  </w:style>
  <w:style w:type="character" w:styleId="a7">
    <w:name w:val="page number"/>
    <w:basedOn w:val="a1"/>
    <w:qFormat/>
    <w:rsid w:val="00907739"/>
  </w:style>
  <w:style w:type="paragraph" w:styleId="a0">
    <w:name w:val="Body Text First Indent"/>
    <w:basedOn w:val="a4"/>
    <w:link w:val="Char1"/>
    <w:uiPriority w:val="99"/>
    <w:semiHidden/>
    <w:unhideWhenUsed/>
    <w:rsid w:val="00907739"/>
    <w:pPr>
      <w:spacing w:after="120" w:line="240" w:lineRule="auto"/>
      <w:ind w:firstLineChars="100" w:firstLine="420"/>
      <w:jc w:val="both"/>
    </w:pPr>
    <w:rPr>
      <w:rFonts w:eastAsia="方正仿宋简体"/>
      <w:sz w:val="32"/>
    </w:rPr>
  </w:style>
  <w:style w:type="character" w:customStyle="1" w:styleId="Char1">
    <w:name w:val="正文首行缩进 Char"/>
    <w:basedOn w:val="Char"/>
    <w:link w:val="a0"/>
    <w:uiPriority w:val="99"/>
    <w:semiHidden/>
    <w:rsid w:val="0090773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2622</Words>
  <Characters>3121</Characters>
  <Application>Microsoft Office Word</Application>
  <DocSecurity>0</DocSecurity>
  <Lines>346</Lines>
  <Paragraphs>478</Paragraphs>
  <ScaleCrop>false</ScaleCrop>
  <Company/>
  <LinksUpToDate>false</LinksUpToDate>
  <CharactersWithSpaces>5265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c:creator>
  <cp:lastModifiedBy>KK</cp:lastModifiedBy>
  <cp:revision>1</cp:revision>
  <dcterms:created xsi:type="dcterms:W3CDTF">2024-04-30T08:39:00Z</dcterms:created>
  <dcterms:modified xsi:type="dcterms:W3CDTF">2024-04-30T08:39:00Z</dcterms:modified>
</cp:coreProperties>
</file>